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141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向军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四川省内江市市中区龙门镇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罪犯向军，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贩卖毒品罪、容留他人吸毒罪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经四川省内江市东兴区人民法院于20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日以(2020)川1011刑初155号刑事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向军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有期徒刑十五年,罚金56000元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向军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" w:eastAsia="仿宋_GB2312"/>
          <w:sz w:val="32"/>
          <w:szCs w:val="32"/>
        </w:rPr>
        <w:t>提起上诉。刑期自20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23年5月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5日作出(2023)川03刑更309号刑事裁定书:减去有期徒刑五个月。减刑后刑满释放日期为;2034年4月17日。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罚金56000元，已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履行。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向军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向军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九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鉴于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该犯系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数罪并罚的罪犯，且所犯罪行严重，社会危害大，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向军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向军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6E717EF"/>
    <w:rsid w:val="07A47915"/>
    <w:rsid w:val="0951275C"/>
    <w:rsid w:val="0EFA3B9F"/>
    <w:rsid w:val="0F616BA2"/>
    <w:rsid w:val="110B120A"/>
    <w:rsid w:val="122966E7"/>
    <w:rsid w:val="16E47A3B"/>
    <w:rsid w:val="18667E2B"/>
    <w:rsid w:val="1C62108E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33D27D33"/>
    <w:rsid w:val="34A411B1"/>
    <w:rsid w:val="359E2A1F"/>
    <w:rsid w:val="39FF5919"/>
    <w:rsid w:val="3E1D276A"/>
    <w:rsid w:val="40D935FF"/>
    <w:rsid w:val="41CC44A7"/>
    <w:rsid w:val="41F87679"/>
    <w:rsid w:val="42495F6B"/>
    <w:rsid w:val="4B2E6D31"/>
    <w:rsid w:val="4B6B6364"/>
    <w:rsid w:val="4DBD19D4"/>
    <w:rsid w:val="4F780974"/>
    <w:rsid w:val="575521CA"/>
    <w:rsid w:val="581E22E1"/>
    <w:rsid w:val="58D33872"/>
    <w:rsid w:val="5EA11680"/>
    <w:rsid w:val="5EAB2CE0"/>
    <w:rsid w:val="62F26D50"/>
    <w:rsid w:val="6427200C"/>
    <w:rsid w:val="663B41AF"/>
    <w:rsid w:val="670B2696"/>
    <w:rsid w:val="68FD184C"/>
    <w:rsid w:val="6A8256DA"/>
    <w:rsid w:val="6CCB552E"/>
    <w:rsid w:val="6FEA7A07"/>
    <w:rsid w:val="71884D14"/>
    <w:rsid w:val="74E03A42"/>
    <w:rsid w:val="753B2EAC"/>
    <w:rsid w:val="7CAC7051"/>
    <w:rsid w:val="7FDB04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2025-04-21T02:50:49Z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