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132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吕玉良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农民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四川省资中县银山镇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罪犯吕玉良，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盗窃罪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经四川省资中县人民法院于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日以(2023)川1025刑初162号刑事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吕玉良有期徒刑四年,罚金65000元，追缴93053元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lang w:val="en-US" w:eastAsia="zh-CN"/>
        </w:rPr>
        <w:t>吕玉良</w:t>
      </w:r>
      <w:r>
        <w:rPr>
          <w:rFonts w:hint="eastAsia" w:ascii="仿宋_GB2312" w:hAnsi="仿宋" w:eastAsia="仿宋_GB2312"/>
          <w:sz w:val="32"/>
          <w:szCs w:val="32"/>
        </w:rPr>
        <w:t>提起上诉。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四川省内江市中级人民法院于2023年10月31日作出(2023)川10刑终101号刑事裁定书：驳回上诉、维持原判的刑事判决。</w:t>
      </w:r>
      <w:r>
        <w:rPr>
          <w:rFonts w:hint="eastAsia" w:ascii="仿宋_GB2312" w:hAnsi="仿宋" w:eastAsia="仿宋_GB2312"/>
          <w:sz w:val="32"/>
          <w:szCs w:val="32"/>
        </w:rPr>
        <w:t>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01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</w:t>
      </w:r>
      <w:r>
        <w:rPr>
          <w:rFonts w:hint="eastAsia" w:ascii="仿宋_GB2312" w:hAnsi="仿宋" w:eastAsia="仿宋_GB2312"/>
          <w:sz w:val="32"/>
          <w:lang w:val="en-US" w:eastAsia="zh-CN"/>
        </w:rPr>
        <w:t>无</w:t>
      </w:r>
      <w:r>
        <w:rPr>
          <w:rFonts w:hint="eastAsia" w:ascii="仿宋_GB2312" w:hAnsi="仿宋" w:eastAsia="仿宋_GB2312"/>
          <w:sz w:val="32"/>
        </w:rPr>
        <w:t>刑罚变更执行情况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</w:t>
      </w:r>
      <w:r>
        <w:rPr>
          <w:rFonts w:hint="eastAsia" w:ascii="仿宋_GB2312" w:hAnsi="仿宋" w:eastAsia="仿宋_GB2312"/>
          <w:sz w:val="32"/>
          <w:lang w:val="en-US" w:eastAsia="zh-CN"/>
        </w:rPr>
        <w:t>基本</w:t>
      </w:r>
      <w:r>
        <w:rPr>
          <w:rFonts w:hint="eastAsia" w:ascii="仿宋_GB2312" w:hAnsi="仿宋" w:eastAsia="仿宋_GB2312"/>
          <w:sz w:val="32"/>
        </w:rPr>
        <w:t>能遵守监规纪律，无</w:t>
      </w:r>
      <w:r>
        <w:rPr>
          <w:rFonts w:hint="eastAsia" w:ascii="仿宋_GB2312" w:hAnsi="仿宋" w:eastAsia="仿宋_GB2312"/>
          <w:sz w:val="32"/>
          <w:lang w:eastAsia="zh-CN"/>
        </w:rPr>
        <w:t>严重</w:t>
      </w:r>
      <w:r>
        <w:rPr>
          <w:rFonts w:hint="eastAsia" w:ascii="仿宋_GB2312" w:hAnsi="仿宋" w:eastAsia="仿宋_GB2312"/>
          <w:sz w:val="32"/>
        </w:rPr>
        <w:t>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该犯原判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罚金65000元，</w:t>
      </w:r>
      <w:r>
        <w:rPr>
          <w:rFonts w:hint="eastAsia" w:ascii="华文仿宋" w:hAnsi="华文仿宋" w:eastAsia="华文仿宋" w:cs="华文仿宋"/>
          <w:sz w:val="32"/>
          <w:lang w:val="en-US" w:eastAsia="zh-CN"/>
        </w:rPr>
        <w:t>追缴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93053</w:t>
      </w:r>
      <w:r>
        <w:rPr>
          <w:rFonts w:hint="eastAsia" w:ascii="华文仿宋" w:hAnsi="华文仿宋" w:eastAsia="华文仿宋" w:cs="华文仿宋"/>
          <w:sz w:val="32"/>
          <w:lang w:val="en-US" w:eastAsia="zh-CN"/>
        </w:rPr>
        <w:t>元已终结。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val="en-US" w:eastAsia="zh-CN"/>
        </w:rPr>
        <w:t>吕玉良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spacing w:line="44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sz w:val="32"/>
          <w:lang w:val="en-US" w:eastAsia="zh-CN"/>
        </w:rPr>
        <w:t>吕玉良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</w:t>
      </w:r>
      <w:r>
        <w:rPr>
          <w:rFonts w:hint="eastAsia" w:ascii="仿宋" w:hAnsi="仿宋" w:eastAsia="仿宋" w:cs="仿宋_GB2312"/>
          <w:sz w:val="32"/>
          <w:szCs w:val="32"/>
        </w:rPr>
        <w:t>鉴于该犯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所犯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</w:rPr>
        <w:t>罪行社会危害性大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/>
          <w:sz w:val="32"/>
          <w:szCs w:val="32"/>
        </w:rPr>
        <w:t>依据《最高人民法院关于办理减刑、假释案件具体应用法律的规定》第二条之规定，予以扣减</w:t>
      </w:r>
      <w:r>
        <w:rPr>
          <w:rFonts w:hint="eastAsia" w:ascii="仿宋" w:hAnsi="仿宋" w:eastAsia="仿宋"/>
          <w:sz w:val="32"/>
          <w:szCs w:val="32"/>
          <w:lang w:eastAsia="zh-CN"/>
        </w:rPr>
        <w:t>一</w:t>
      </w:r>
      <w:r>
        <w:rPr>
          <w:rFonts w:hint="eastAsia" w:ascii="仿宋" w:hAnsi="仿宋" w:eastAsia="仿宋"/>
          <w:sz w:val="32"/>
          <w:szCs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吕玉良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 xml:space="preserve">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华文仿宋" w:eastAsia="仿宋_GB2312"/>
          <w:sz w:val="32"/>
          <w:lang w:val="en-US" w:eastAsia="zh-CN"/>
        </w:rPr>
        <w:t>吕玉良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4843120"/>
    <w:rsid w:val="05B27D88"/>
    <w:rsid w:val="06A5060D"/>
    <w:rsid w:val="07A47915"/>
    <w:rsid w:val="0951275C"/>
    <w:rsid w:val="0EFA3B9F"/>
    <w:rsid w:val="110B120A"/>
    <w:rsid w:val="112173D4"/>
    <w:rsid w:val="122966E7"/>
    <w:rsid w:val="16E47A3B"/>
    <w:rsid w:val="193428E2"/>
    <w:rsid w:val="1B1F213A"/>
    <w:rsid w:val="1C62108E"/>
    <w:rsid w:val="1DA12B2B"/>
    <w:rsid w:val="1FA0065B"/>
    <w:rsid w:val="20721509"/>
    <w:rsid w:val="20BD5EFB"/>
    <w:rsid w:val="21337C3A"/>
    <w:rsid w:val="23BE24C8"/>
    <w:rsid w:val="24F071BF"/>
    <w:rsid w:val="2B2C7996"/>
    <w:rsid w:val="2D042593"/>
    <w:rsid w:val="2E485BF7"/>
    <w:rsid w:val="348F4830"/>
    <w:rsid w:val="34A411B1"/>
    <w:rsid w:val="359E2A1F"/>
    <w:rsid w:val="36174652"/>
    <w:rsid w:val="367F41D7"/>
    <w:rsid w:val="39C327D9"/>
    <w:rsid w:val="39FF5919"/>
    <w:rsid w:val="3E1D276A"/>
    <w:rsid w:val="40D935FF"/>
    <w:rsid w:val="41CC44A7"/>
    <w:rsid w:val="41F87679"/>
    <w:rsid w:val="4202711B"/>
    <w:rsid w:val="42495F6B"/>
    <w:rsid w:val="46A67A73"/>
    <w:rsid w:val="4B2E6D31"/>
    <w:rsid w:val="4B6B6364"/>
    <w:rsid w:val="4DBD19D4"/>
    <w:rsid w:val="4F780974"/>
    <w:rsid w:val="527A79B2"/>
    <w:rsid w:val="575521CA"/>
    <w:rsid w:val="581E22E1"/>
    <w:rsid w:val="58D33872"/>
    <w:rsid w:val="59B43C19"/>
    <w:rsid w:val="5EA11680"/>
    <w:rsid w:val="5EAB2CE0"/>
    <w:rsid w:val="627D634E"/>
    <w:rsid w:val="6427200C"/>
    <w:rsid w:val="663B41AF"/>
    <w:rsid w:val="670B2696"/>
    <w:rsid w:val="68FD184C"/>
    <w:rsid w:val="6A8256DA"/>
    <w:rsid w:val="6CCB552E"/>
    <w:rsid w:val="6FA42F4D"/>
    <w:rsid w:val="6FEA7A07"/>
    <w:rsid w:val="71884D14"/>
    <w:rsid w:val="731935D7"/>
    <w:rsid w:val="74E03A42"/>
    <w:rsid w:val="753B2EAC"/>
    <w:rsid w:val="758B4917"/>
    <w:rsid w:val="7CAC70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0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2025-04-21T02:46:32Z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