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（2025）宜监减字第146号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罪犯陈玉宝，男，</w:t>
      </w:r>
      <w:r>
        <w:rPr>
          <w:rFonts w:ascii="仿宋_GB2312" w:hAnsi="仿宋" w:eastAsia="仿宋_GB2312"/>
          <w:sz w:val="32"/>
        </w:rPr>
        <w:t>1963年4月6日</w:t>
      </w:r>
      <w:r>
        <w:rPr>
          <w:rFonts w:hint="eastAsia" w:ascii="仿宋_GB2312" w:hAnsi="仿宋" w:eastAsia="仿宋_GB2312"/>
          <w:sz w:val="32"/>
        </w:rPr>
        <w:t>出生，汉族,大学文化，公司法定代表人,原户籍所在地：河北省廊坊市广阳区。现在四川省宜宾监狱五监区服刑。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罪犯陈玉宝因虚开增值税专用发票罪，经四川省泸州市中级人民法院于</w:t>
      </w:r>
      <w:r>
        <w:rPr>
          <w:rFonts w:ascii="仿宋_GB2312" w:hAnsi="仿宋" w:eastAsia="仿宋_GB2312"/>
          <w:sz w:val="32"/>
        </w:rPr>
        <w:t>2009年12月10日</w:t>
      </w:r>
      <w:r>
        <w:rPr>
          <w:rFonts w:hint="eastAsia" w:ascii="仿宋_GB2312" w:hAnsi="仿宋" w:eastAsia="仿宋_GB2312"/>
          <w:sz w:val="32"/>
        </w:rPr>
        <w:t>以(2009)泸刑初字第72号刑事判决书判处无期徒刑，剥夺政治权利终身，并处没收个人全部财产，继续追缴应缴税款851016.04元。被告人陈玉宝不服判决提起上诉，经四川省高级人民法院于</w:t>
      </w:r>
      <w:r>
        <w:rPr>
          <w:rFonts w:ascii="仿宋_GB2312" w:hAnsi="仿宋" w:eastAsia="仿宋_GB2312"/>
          <w:sz w:val="32"/>
        </w:rPr>
        <w:t>2010年12月9日</w:t>
      </w:r>
      <w:r>
        <w:rPr>
          <w:rFonts w:hint="eastAsia" w:ascii="仿宋_GB2312" w:hAnsi="仿宋" w:eastAsia="仿宋_GB2312"/>
          <w:sz w:val="32"/>
        </w:rPr>
        <w:t>作出(2010)川刑终字第199号刑事判决书，判处无期徒刑，剥夺政治权利终身，并处没收个人全部财产，撤销继续追缴应缴税款851016.04元。刑期自</w:t>
      </w:r>
      <w:r>
        <w:rPr>
          <w:rFonts w:ascii="仿宋_GB2312" w:hAnsi="仿宋" w:eastAsia="仿宋_GB2312"/>
          <w:sz w:val="32"/>
        </w:rPr>
        <w:t>2011年2月28日</w:t>
      </w:r>
      <w:r>
        <w:rPr>
          <w:rFonts w:hint="eastAsia" w:ascii="仿宋_GB2312" w:hAnsi="仿宋" w:eastAsia="仿宋_GB2312"/>
          <w:sz w:val="32"/>
        </w:rPr>
        <w:t>起，于</w:t>
      </w:r>
      <w:r>
        <w:rPr>
          <w:rFonts w:ascii="仿宋_GB2312" w:hAnsi="仿宋" w:eastAsia="仿宋_GB2312"/>
          <w:sz w:val="32"/>
        </w:rPr>
        <w:t>2011年3月9日</w:t>
      </w:r>
      <w:r>
        <w:rPr>
          <w:rFonts w:hint="eastAsia" w:ascii="仿宋_GB2312" w:hAnsi="仿宋" w:eastAsia="仿宋_GB2312"/>
          <w:sz w:val="32"/>
        </w:rPr>
        <w:t>送我狱执行刑罚。服刑期间刑罚变更执行情况：</w:t>
      </w:r>
      <w:r>
        <w:rPr>
          <w:rFonts w:hint="eastAsia" w:ascii="仿宋_GB2312" w:hAnsi="仿宋" w:eastAsia="仿宋_GB2312"/>
          <w:bCs/>
          <w:sz w:val="32"/>
        </w:rPr>
        <w:t>2013年7月15日经四川省高级人民法院以(2013)川刑执字第706号刑事裁定书裁定减为有期徒刑十八年，剥夺政治权利七年；2015年4月24日经四川省宜宾市中级人民法院以(2015)宜刑执字第728号刑事裁定书裁定减刑一年五个月；2016年12月23日经四川省宜宾市中级人民法院以(2016)川15刑更1875号刑事裁定书裁定减刑一年三个月；2019年12月23日经四川省宜宾市中级人民法院以(2019)川15刑更1236号刑事裁定书裁定减刑八个月；2022年5月9日经四川省宜宾市中级人民法院以(2022)川15刑更271号刑事裁定书裁定减刑七个月。应于2027年8月14日刑满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该犯在服刑改造中做到了认罪服法，知罪悔罪。自上次减刑以来，通过对国家法律、法规、政策的学习，经过监狱民警的耐心帮助教育，能认识到自己所犯罪行的根源和所犯罪行的严重社会危害性。在日常改造中，该犯积极改造，能较好的做到遵守《监狱服刑人员行为规范》及《服刑人员二十条严禁行为规定》，服从监狱民警管理教育。在内务卫生方面，按照要求严格整理，保持整洁规范；该犯认真参加“政治、文化、技术学习”，上课专心听讲，认真做好笔记，按时完成作业，积极收看中央电视台的《新闻联播》节目，每周按时参加监区组织的集中教育会、生活检讨会及各项专项教育活动，认真撰写每月月记，在每次的考试考核中成绩优良；该犯劳动态度端正，服从安排，积极肯干。在监区从事教员，协助民警对新犯进行训练，劳动时认真细致，很好的完成民警安排的劳动任务，同时还积极组织新犯学习训练，帮助新犯更好的养成规范的行为习惯。该犯没收个人全部财产于2019年6月21日经四川省泸州市中级人民法院以（2019）川05执200号执行裁定书裁定终结执行。本次考核期内，罪犯陈玉宝共计获得表扬</w:t>
      </w:r>
      <w:r>
        <w:rPr>
          <w:rFonts w:ascii="仿宋_GB2312" w:hAnsi="仿宋" w:eastAsia="仿宋_GB2312"/>
          <w:sz w:val="32"/>
        </w:rPr>
        <w:t>6</w:t>
      </w:r>
      <w:r>
        <w:rPr>
          <w:rFonts w:hint="eastAsia" w:ascii="仿宋_GB2312" w:hAnsi="仿宋" w:eastAsia="仿宋_GB2312"/>
          <w:sz w:val="32"/>
        </w:rPr>
        <w:t>个，悔改表现评定结论为确有悔改表现。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综上所述，罪犯陈玉宝在服刑期间，认罪悔罪，遵规守纪，积极改造，确有悔改表现。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为此，根据《中华人民共和国监狱法》第二十九条、《中华人民共和国刑法》第七十八条、《中华人民共和国刑事诉讼法》第二百七十三条第二款的规定，建议对罪犯陈玉宝减刑八个月。特报请裁定。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jc w:val="both"/>
        <w:rPr>
          <w:rFonts w:hint="eastAsia" w:ascii="仿宋_GB2312" w:hAnsi="仿宋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hAnsi="仿宋"/>
        </w:rPr>
        <w:t xml:space="preserve">                                                       </w:t>
      </w:r>
      <w:r>
        <w:rPr>
          <w:rFonts w:ascii="仿宋_GB2312" w:hAnsi="仿宋" w:eastAsia="仿宋_GB2312"/>
          <w:sz w:val="32"/>
          <w:szCs w:val="32"/>
        </w:rPr>
        <w:t>2025年 3月18 日</w:t>
      </w:r>
      <w:bookmarkStart w:id="0" w:name="_GoBack"/>
      <w:bookmarkEnd w:id="0"/>
      <w:r>
        <w:rPr>
          <w:rFonts w:hint="eastAsia" w:ascii="仿宋_GB2312" w:hAnsi="仿宋" w:eastAsia="仿宋_GB2312" w:cs="Times New Roman"/>
          <w:kern w:val="2"/>
          <w:sz w:val="32"/>
          <w:szCs w:val="24"/>
          <w:lang w:val="en-US" w:eastAsia="zh-CN" w:bidi="ar-SA"/>
        </w:rPr>
        <w:t>公示期为五日，如对减刑建议有异议，请于公示期内将有关情况、姓名、联系方式发送至邮箱ybzysjt@126.com。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0B72"/>
    <w:rsid w:val="00630B72"/>
    <w:rsid w:val="008F5014"/>
    <w:rsid w:val="74EED1E2"/>
    <w:rsid w:val="7767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6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character" w:customStyle="1" w:styleId="6">
    <w:name w:val="结束语 Char"/>
    <w:basedOn w:val="5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7">
    <w:name w:val="称呼 Char"/>
    <w:basedOn w:val="5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218</Words>
  <Characters>1248</Characters>
  <Lines>10</Lines>
  <Paragraphs>2</Paragraphs>
  <TotalTime>2</TotalTime>
  <ScaleCrop>false</ScaleCrop>
  <LinksUpToDate>false</LinksUpToDate>
  <CharactersWithSpaces>1464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2025-03-19T15:51:00Z</dcterms:created>
  <dc:creator>张钦</dc:creator>
  <cp:lastModifiedBy>ybjy</cp:lastModifiedBy>
  <dcterms:modified xsi:type="dcterms:W3CDTF">2025-03-21T14:23:04Z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