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罪犯税雪松，男，</w:t>
      </w:r>
      <w:r>
        <w:rPr>
          <w:rFonts w:ascii="仿宋_GB2312" w:hAnsi="仿宋" w:eastAsia="仿宋_GB2312"/>
          <w:sz w:val="32"/>
        </w:rPr>
        <w:t>1975年2月8日</w:t>
      </w:r>
      <w:r>
        <w:rPr>
          <w:rFonts w:hint="eastAsia" w:ascii="仿宋_GB2312" w:hAnsi="仿宋" w:eastAsia="仿宋_GB2312"/>
          <w:sz w:val="32"/>
        </w:rPr>
        <w:t>出生,高中文化，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罪犯税雪松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根据《中华人民共和国监狱法》第二十九条、《中华人民共和国刑法》第七十八条、《中华人民共和国刑事诉讼法》第二百七十三条第二款的规定，建议对罪犯税雪松减刑</w:t>
      </w:r>
      <w:r>
        <w:rPr>
          <w:rFonts w:hint="eastAsia" w:hAnsi="仿宋"/>
          <w:lang w:eastAsia="zh-CN"/>
        </w:rPr>
        <w:t>七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FFD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2025-11-28T15:35:17Z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