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罪犯王志刚，男，</w:t>
      </w:r>
      <w:r>
        <w:rPr>
          <w:rFonts w:ascii="仿宋_GB2312" w:hAnsi="仿宋" w:eastAsia="仿宋_GB2312"/>
          <w:sz w:val="32"/>
        </w:rPr>
        <w:t>1972年6月29日</w:t>
      </w:r>
      <w:r>
        <w:rPr>
          <w:rFonts w:hint="eastAsia" w:ascii="仿宋_GB2312" w:hAnsi="仿宋" w:eastAsia="仿宋_GB2312"/>
          <w:sz w:val="32"/>
        </w:rPr>
        <w:t>出生,小学文化，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罪犯王志刚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根据《中华人民共和国监狱法》第二十九条、《中华人民共和国刑法》第七十八条、《中华人民共和国刑事诉讼法》第二百七十三条第二款的规定，建议对罪犯王志刚减刑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DDBD9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2025-11-28T15:34:58Z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