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罪犯仁青多吉，男，</w:t>
      </w:r>
      <w:r>
        <w:rPr>
          <w:rFonts w:ascii="仿宋_GB2312" w:hAnsi="仿宋" w:eastAsia="仿宋_GB2312"/>
          <w:sz w:val="32"/>
        </w:rPr>
        <w:t>1994年8月10日</w:t>
      </w:r>
      <w:r>
        <w:rPr>
          <w:rFonts w:hint="eastAsia" w:ascii="仿宋_GB2312" w:hAnsi="仿宋" w:eastAsia="仿宋_GB2312"/>
          <w:sz w:val="32"/>
        </w:rPr>
        <w:t>出生,高中文化，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罪犯仁青多吉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根据《中华人民共和国监狱法》第二十九条、《中华人民共和国刑法》第七十八条、《中华人民共和国刑事诉讼法》第二百七十三条第二款的规定，建议对罪犯仁青多吉减刑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EF8D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