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（2024）宜监减字第893号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罪犯华运亮，男，</w:t>
      </w:r>
      <w:r>
        <w:rPr>
          <w:rFonts w:ascii="仿宋_GB2312" w:hAnsi="仿宋" w:eastAsia="仿宋_GB2312"/>
          <w:sz w:val="32"/>
        </w:rPr>
        <w:t>1984年9月24日</w:t>
      </w:r>
      <w:r>
        <w:rPr>
          <w:rFonts w:hint="eastAsia" w:ascii="仿宋_GB2312" w:hAnsi="仿宋" w:eastAsia="仿宋_GB2312"/>
          <w:sz w:val="32"/>
        </w:rPr>
        <w:t>出生，汉族,初中文化，无业,原户籍所在地：四川省宜宾市翠屏区。现在四川省宜宾监狱五监区服刑。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罪犯华运亮2011年3月24日因贩卖毒品罪被判处有期徒刑三年，2013年8月4日刑满释放。因非法持有毒品罪，经四川省宜宾市翠屏区人民法院于</w:t>
      </w:r>
      <w:r>
        <w:rPr>
          <w:rFonts w:ascii="仿宋_GB2312" w:hAnsi="仿宋" w:eastAsia="仿宋_GB2312"/>
          <w:sz w:val="32"/>
        </w:rPr>
        <w:t>2017年9月20日</w:t>
      </w:r>
      <w:r>
        <w:rPr>
          <w:rFonts w:hint="eastAsia" w:ascii="仿宋_GB2312" w:hAnsi="仿宋" w:eastAsia="仿宋_GB2312"/>
          <w:sz w:val="32"/>
        </w:rPr>
        <w:t>以(2017)川1502刑初451号刑事判决书判处有期徒刑十年六个月，并处罚金8万元。被告人华运亮未提出上诉。刑期自</w:t>
      </w:r>
      <w:r>
        <w:rPr>
          <w:rFonts w:ascii="仿宋_GB2312" w:hAnsi="仿宋" w:eastAsia="仿宋_GB2312"/>
          <w:sz w:val="32"/>
        </w:rPr>
        <w:t>2016年12月19日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202</w:t>
      </w:r>
      <w:r>
        <w:rPr>
          <w:rFonts w:hint="eastAsia" w:ascii="仿宋_GB2312" w:hAnsi="仿宋" w:eastAsia="仿宋_GB2312"/>
          <w:sz w:val="32"/>
        </w:rPr>
        <w:t>7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</w:rPr>
        <w:t>6</w:t>
      </w:r>
      <w:r>
        <w:rPr>
          <w:rFonts w:ascii="仿宋_GB2312" w:hAnsi="仿宋" w:eastAsia="仿宋_GB2312"/>
          <w:sz w:val="32"/>
        </w:rPr>
        <w:t>月18日</w:t>
      </w:r>
      <w:r>
        <w:rPr>
          <w:rFonts w:hint="eastAsia" w:ascii="仿宋_GB2312" w:hAnsi="仿宋" w:eastAsia="仿宋_GB2312"/>
          <w:sz w:val="32"/>
        </w:rPr>
        <w:t>止，于</w:t>
      </w:r>
      <w:r>
        <w:rPr>
          <w:rFonts w:ascii="仿宋_GB2312" w:hAnsi="仿宋" w:eastAsia="仿宋_GB2312"/>
          <w:sz w:val="32"/>
        </w:rPr>
        <w:t>2017年10月11日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2020年11月30日经四川省宜宾市中级人民法院以(2020)川15刑更693号刑事裁定书裁定减刑七个月；2022年11月28日经四川省宜宾市中级人民法院以(2022)川15刑更670号刑事裁定书裁定减刑七个月。应于2026年4月18日刑满。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。在内务卫生方面，按照要求严格整理，保持整洁规范。由于表现较好，分别被评为2022年度、2023年度监狱级“改造积极分子”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该犯在监区从事监狱保洁员，协助民警维护监狱环境卫生，劳动时认真细致，不怕苦、不怕脏、不怕累，很好的完成保洁任务。该犯罚金8万元已执行。本次考核期内，罪犯华运亮共计获得表扬</w:t>
      </w: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综上所述，罪犯华运亮在服刑期间，认罪悔罪，遵规守纪，积极改造，确有悔改表现。该犯系累犯、毒品再犯，依法应当从严。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为此，根据《中华人民共和国监狱法》第二十九条、《中华人民共和国刑法》第七十八条、《中华人民共和国刑事诉讼法》第二百七十三条第二款的规定，建议对罪犯华运亮减刑七个月。特报请裁定。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 w:hAnsi="仿宋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570C"/>
    <w:rsid w:val="002B570C"/>
    <w:rsid w:val="00F40ED5"/>
    <w:rsid w:val="DFA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172</Words>
  <Characters>984</Characters>
  <Lines>8</Lines>
  <Paragraphs>2</Paragraphs>
  <TotalTime>1</TotalTime>
  <ScaleCrop>false</ScaleCrop>
  <LinksUpToDate>false</LinksUpToDate>
  <CharactersWithSpaces>1154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2025-01-17T14:36:00Z</dcterms:created>
  <dc:creator>张钦</dc:creator>
  <cp:lastModifiedBy>ybjy</cp:lastModifiedBy>
  <dcterms:modified xsi:type="dcterms:W3CDTF">2025-01-21T09:53:59Z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