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hint="eastAsia"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eastAsia="黑体"/>
          <w:sz w:val="32"/>
        </w:rPr>
        <w:t xml:space="preserve">                            </w:t>
      </w:r>
      <w:r>
        <w:rPr>
          <w:rFonts w:hint="eastAsia" w:ascii="仿宋_GB2312" w:hAnsi="仿宋" w:eastAsia="仿宋_GB2312"/>
          <w:sz w:val="32"/>
        </w:rPr>
        <w:t>（2024）宜监减字第892号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罪犯冷明超，男，</w:t>
      </w:r>
      <w:r>
        <w:rPr>
          <w:rFonts w:ascii="仿宋_GB2312" w:hAnsi="仿宋" w:eastAsia="仿宋_GB2312"/>
          <w:sz w:val="32"/>
        </w:rPr>
        <w:t>1980年4月11日</w:t>
      </w:r>
      <w:r>
        <w:rPr>
          <w:rFonts w:hint="eastAsia" w:ascii="仿宋_GB2312" w:hAnsi="仿宋" w:eastAsia="仿宋_GB2312"/>
          <w:sz w:val="32"/>
        </w:rPr>
        <w:t>出生，汉族,小学文化，农民,原户籍所在地：四川省泸州市合江县。现在四川省宜宾监狱五监区服刑。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罪犯冷明超因贩卖、运输毒品罪，经四川省泸州市中级人民法院于</w:t>
      </w:r>
      <w:r>
        <w:rPr>
          <w:rFonts w:ascii="仿宋_GB2312" w:hAnsi="仿宋" w:eastAsia="仿宋_GB2312"/>
          <w:sz w:val="32"/>
        </w:rPr>
        <w:t>2015年12月1日</w:t>
      </w:r>
      <w:r>
        <w:rPr>
          <w:rFonts w:hint="eastAsia" w:ascii="仿宋_GB2312" w:hAnsi="仿宋" w:eastAsia="仿宋_GB2312"/>
          <w:sz w:val="32"/>
        </w:rPr>
        <w:t>以(2015)泸刑初字第38号刑事判决书判处有期徒刑十五年，并处没收财产5万元。被告人冷明超未提出上诉。刑期自</w:t>
      </w:r>
      <w:r>
        <w:rPr>
          <w:rFonts w:ascii="仿宋_GB2312" w:hAnsi="仿宋" w:eastAsia="仿宋_GB2312"/>
          <w:sz w:val="32"/>
        </w:rPr>
        <w:t>2015年2月8日</w:t>
      </w:r>
      <w:r>
        <w:rPr>
          <w:rFonts w:hint="eastAsia" w:ascii="仿宋_GB2312" w:hAnsi="仿宋" w:eastAsia="仿宋_GB2312"/>
          <w:sz w:val="32"/>
        </w:rPr>
        <w:t>起至</w:t>
      </w:r>
      <w:r>
        <w:rPr>
          <w:rFonts w:ascii="仿宋_GB2312" w:hAnsi="仿宋" w:eastAsia="仿宋_GB2312"/>
          <w:sz w:val="32"/>
        </w:rPr>
        <w:t>20</w:t>
      </w:r>
      <w:r>
        <w:rPr>
          <w:rFonts w:hint="eastAsia" w:ascii="仿宋_GB2312" w:hAnsi="仿宋" w:eastAsia="仿宋_GB2312"/>
          <w:sz w:val="32"/>
        </w:rPr>
        <w:t>30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</w:rPr>
        <w:t>2</w:t>
      </w:r>
      <w:r>
        <w:rPr>
          <w:rFonts w:ascii="仿宋_GB2312" w:hAnsi="仿宋" w:eastAsia="仿宋_GB2312"/>
          <w:sz w:val="32"/>
        </w:rPr>
        <w:t>月7日</w:t>
      </w:r>
      <w:r>
        <w:rPr>
          <w:rFonts w:hint="eastAsia" w:ascii="仿宋_GB2312" w:hAnsi="仿宋" w:eastAsia="仿宋_GB2312"/>
          <w:sz w:val="32"/>
        </w:rPr>
        <w:t>止，于</w:t>
      </w:r>
      <w:r>
        <w:rPr>
          <w:rFonts w:ascii="仿宋_GB2312" w:hAnsi="仿宋" w:eastAsia="仿宋_GB2312"/>
          <w:sz w:val="32"/>
        </w:rPr>
        <w:t>2016年1月6日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2018年7月25日经四川省宜宾市中级人民法院以(2018)川15刑更831号刑事裁定书裁定减刑四个月；2020年11月30日经四川省宜宾市中级人民法院以(2020)川15刑更664号刑事裁定书裁定减刑六个月；2022年11月28日经四川省宜宾市中级人民法院以(2022)川15刑更669号刑事裁定书裁定减刑七个月。应于2028年9月7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在日常改造中，该犯积极改造，能较好的做到遵守《监狱服刑人员行为规范》及《服刑人员二十条严禁行为规定》，服从监狱民警管理教育。在内务卫生方面，按照要求严格整理，保持整洁规范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该犯在监区从事监狱保洁员，协助民警维护监狱环境卫生，劳动时认真细致，很好的完成保洁任务，在劳动中不怕苦、不怕脏、不怕累，表现较好。该犯没收财产5万元于2019年9月29日经四川省泸州市中级人民法院以（2019）川05执511号执行裁定书裁定终结执行。本次考核期内，罪犯冷明超共计获得表扬</w:t>
      </w:r>
      <w:r>
        <w:rPr>
          <w:rFonts w:ascii="仿宋_GB2312" w:hAnsi="仿宋" w:eastAsia="仿宋_GB2312"/>
          <w:sz w:val="32"/>
        </w:rPr>
        <w:t>5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综上所述，罪犯冷明超在服刑期间，认罪悔罪，遵规守纪，积极改造，确有悔改表现。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为此，根据《中华人民共和国监狱法》第二十九条、《中华人民共和国刑法》第七十八条、《中华人民共和国刑事诉讼法》第二百七十三条第二款的规定，建议对罪犯冷明超减刑九个月。特报请裁定。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 w:hAnsi="仿宋"/>
        </w:rPr>
      </w:pPr>
      <w:r>
        <w:rPr>
          <w:rFonts w:hAnsi="仿宋"/>
        </w:rPr>
        <w:t>2025年1月15日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2E86"/>
    <w:rsid w:val="00872E86"/>
    <w:rsid w:val="00F40ED5"/>
    <w:rsid w:val="AFEF9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7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结束语 Char"/>
    <w:basedOn w:val="6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">
    <w:name w:val="称呼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173</Words>
  <Characters>989</Characters>
  <Lines>8</Lines>
  <Paragraphs>2</Paragraphs>
  <TotalTime>0</TotalTime>
  <ScaleCrop>false</ScaleCrop>
  <LinksUpToDate>false</LinksUpToDate>
  <CharactersWithSpaces>1160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2025-01-17T14:36:00Z</dcterms:created>
  <dc:creator>张钦</dc:creator>
  <cp:lastModifiedBy>ybjy</cp:lastModifiedBy>
  <dcterms:modified xsi:type="dcterms:W3CDTF">2025-01-21T09:54:05Z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