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竞争性磋商文件</w:t>
      </w:r>
    </w:p>
    <w:p>
      <w:pPr>
        <w:jc w:val="center"/>
        <w:rPr>
          <w:rFonts w:asciiTheme="minorEastAsia" w:hAnsiTheme="minorEastAsia" w:eastAsiaTheme="minorEastAsia" w:cstheme="minorEastAsia"/>
          <w:sz w:val="72"/>
          <w:szCs w:val="72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项目名称：四川省南宝山服饰有限公司非遗项目操作间打造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</w:t>
      </w:r>
      <w:bookmarkStart w:id="15" w:name="_GoBack"/>
      <w:bookmarkEnd w:id="15"/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编号：2026-Q004</w:t>
      </w:r>
    </w:p>
    <w:p>
      <w:pPr>
        <w:jc w:val="center"/>
        <w:rPr>
          <w:rFonts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四川省南宝山服饰有限公司</w:t>
      </w:r>
    </w:p>
    <w:p>
      <w:pPr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2026年1月</w:t>
      </w:r>
    </w:p>
    <w:p>
      <w:pPr>
        <w:spacing w:line="440" w:lineRule="exact"/>
        <w:jc w:val="center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  <w:r>
        <w:rPr>
          <w:rFonts w:hint="eastAsia"/>
          <w:b/>
          <w:bCs/>
        </w:rPr>
        <w:t>第一章  邀请公告</w:t>
      </w:r>
    </w:p>
    <w:p>
      <w:pPr>
        <w:spacing w:line="400" w:lineRule="exact"/>
        <w:ind w:firstLine="420" w:firstLineChars="150"/>
        <w:rPr>
          <w:rFonts w:asciiTheme="minorEastAsia" w:hAnsiTheme="minorEastAsia" w:eastAsiaTheme="minorEastAsia" w:cstheme="minorEastAsia"/>
        </w:rPr>
      </w:pPr>
      <w:bookmarkStart w:id="0" w:name="_Toc227144287"/>
      <w:r>
        <w:rPr>
          <w:rFonts w:hint="eastAsia" w:asciiTheme="minorEastAsia" w:hAnsiTheme="minorEastAsia" w:eastAsiaTheme="minorEastAsia" w:cstheme="minorEastAsia"/>
        </w:rPr>
        <w:t>四川省南宝山服饰有限公司根据单位需要，准备对非遗项目操作间打造采用竞争性磋商方式进行采购，现诚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参加本项目并与我方联系获取磋商文件事宜。</w:t>
      </w:r>
    </w:p>
    <w:p>
      <w:pPr>
        <w:spacing w:line="400" w:lineRule="exact"/>
        <w:ind w:firstLine="420" w:firstLineChars="1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一.项目情况</w:t>
      </w:r>
    </w:p>
    <w:tbl>
      <w:tblPr>
        <w:tblStyle w:val="21"/>
        <w:tblW w:w="87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四川省南宝山服饰有限公司非遗项目操作间打造采购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获取磋商文件时间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2026年1 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09:00至2026年1月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响应文件递交地点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响应文件开启时间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2026年1 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89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项目联系电话及邮箱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028-88808053；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成都市邛崃市临邛镇大东街669号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报名方式及格式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通过邮箱发送信息或电话报名；邮箱报名格式：项目名称+报名单位全称+代理人姓名+联系电话</w:t>
            </w:r>
          </w:p>
        </w:tc>
      </w:tr>
    </w:tbl>
    <w:p>
      <w:pPr>
        <w:spacing w:line="400" w:lineRule="exact"/>
        <w:ind w:firstLine="700" w:firstLineChars="2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</w:rPr>
        <w:t>投标人</w:t>
      </w:r>
      <w:r>
        <w:rPr>
          <w:rFonts w:hint="eastAsia" w:asciiTheme="minorEastAsia" w:hAnsiTheme="minorEastAsia" w:eastAsiaTheme="minorEastAsia" w:cstheme="minorEastAsia"/>
        </w:rPr>
        <w:t>资格条件要求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1、在中华人民共和国境内注册，具有独立承担民事责任能力的企业法人,近三年内无违法违纪记录（承诺函）；</w:t>
      </w:r>
    </w:p>
    <w:p>
      <w:pPr>
        <w:pStyle w:val="2"/>
        <w:spacing w:line="520" w:lineRule="exact"/>
      </w:pPr>
      <w:r>
        <w:rPr>
          <w:rFonts w:hint="eastAsia" w:asciiTheme="majorEastAsia" w:hAnsiTheme="majorEastAsia" w:eastAsiaTheme="majorEastAsia" w:cstheme="majorEastAsia"/>
          <w:color w:val="FF0000"/>
        </w:rPr>
        <w:t>2、具有良好商业信誉和健全的财务会计制度；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/>
          <w:sz w:val="32"/>
          <w:szCs w:val="32"/>
        </w:rPr>
      </w:pPr>
      <w:r>
        <w:rPr>
          <w:rFonts w:hint="eastAsia"/>
        </w:rPr>
        <w:t>3、具有履行合同所必须的设备和专业技术能力</w:t>
      </w:r>
      <w:r>
        <w:rPr>
          <w:color w:val="000000"/>
          <w:sz w:val="32"/>
          <w:szCs w:val="32"/>
        </w:rPr>
        <w:t>；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本项目不接受联合体参与报价。</w:t>
      </w:r>
    </w:p>
    <w:p>
      <w:pPr>
        <w:pStyle w:val="20"/>
        <w:spacing w:line="520" w:lineRule="exact"/>
        <w:ind w:firstLine="560" w:firstLineChars="200"/>
      </w:pPr>
      <w:r>
        <w:rPr>
          <w:rFonts w:hint="eastAsia"/>
        </w:rPr>
        <w:t>5、法律、行政法规规定的其他条件</w:t>
      </w:r>
    </w:p>
    <w:p>
      <w:pPr>
        <w:spacing w:line="400" w:lineRule="exact"/>
        <w:jc w:val="center"/>
        <w:rPr>
          <w:rFonts w:asciiTheme="minorEastAsia" w:hAnsiTheme="minorEastAsia" w:eastAsiaTheme="minorEastAsia" w:cstheme="minorEastAsia"/>
          <w:b/>
          <w:color w:val="FF0000"/>
          <w:sz w:val="30"/>
          <w:szCs w:val="30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  <w:r>
        <w:rPr>
          <w:rStyle w:val="46"/>
          <w:rFonts w:hint="eastAsia"/>
          <w:sz w:val="28"/>
          <w:szCs w:val="28"/>
        </w:rPr>
        <w:t>第二章 采购需求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一、项目概况</w:t>
      </w:r>
    </w:p>
    <w:p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  <w:color w:val="FF0000"/>
        </w:rPr>
      </w:pPr>
      <w:r>
        <w:rPr>
          <w:rFonts w:hint="eastAsia" w:asciiTheme="minorEastAsia" w:hAnsiTheme="minorEastAsia" w:eastAsiaTheme="minorEastAsia" w:cstheme="minorEastAsia"/>
        </w:rPr>
        <w:t>四川省南宝山服饰有限公司通过本次竞争性磋商确定1家合格的供应商，负责非遗项目操作间打造。</w:t>
      </w:r>
      <w:r>
        <w:rPr>
          <w:rFonts w:hint="eastAsia" w:asciiTheme="minorEastAsia" w:hAnsiTheme="minorEastAsia" w:eastAsiaTheme="minorEastAsia" w:cstheme="minorEastAsia"/>
          <w:color w:val="FF0000"/>
        </w:rPr>
        <w:t>施工内容包括：详见清单。</w:t>
      </w:r>
    </w:p>
    <w:tbl>
      <w:tblPr>
        <w:tblStyle w:val="21"/>
        <w:tblW w:w="96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781"/>
        <w:gridCol w:w="74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30"/>
                <w:szCs w:val="30"/>
              </w:rPr>
              <w:t>四川省南宝山服饰有限公司非遗项目操作间打造项目招标清单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</w:rPr>
              <w:t>非遗项目操作间打造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规格：87.33m宽5.77m(滴水尺寸)高约3m；基层钢板钢筋+水泥砂石基脚预埋；立柱200mm*200mm热镀锌管3mm厚，顶40*40mm方管（1.5mm厚）+100*100方管（1.5mm厚），彩钢瓦，铝吊挂1.5mm厚，墙板吊顶+钢管龙骨+木龙骨；中式灯2个，实木中式木匾1个，油漆汽车烤漆、人工、辅材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96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说明：1、上述规格为基本尺寸最终以实际为准；2、各项为综合定价，包括整体现场设计管理、工艺制作、材料、人工、运输、工艺安装、税金等履行此项目而发生的其他不可预见的全部费用。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>商务要求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1、交付方式：合同签订之日起20日内完成，验收合格并交付使用。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2、支付方式：项目实施完毕，验收合格并交付使用后按合同约定支付。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3、质量要求：符合国家、行业标准、四川省地方标准规定。</w:t>
      </w:r>
    </w:p>
    <w:p>
      <w:pPr>
        <w:spacing w:line="400" w:lineRule="exact"/>
        <w:ind w:firstLine="560" w:firstLineChars="200"/>
      </w:pPr>
      <w:r>
        <w:rPr>
          <w:rFonts w:hint="eastAsia"/>
        </w:rPr>
        <w:t>三、其他未尽事宜合同约定。</w:t>
      </w:r>
      <w:r>
        <w:rPr>
          <w:rFonts w:hint="eastAsia"/>
        </w:rPr>
        <w:tab/>
      </w:r>
    </w:p>
    <w:p>
      <w:pPr>
        <w:spacing w:line="400" w:lineRule="exact"/>
        <w:ind w:firstLine="560" w:firstLineChars="200"/>
        <w:sectPr>
          <w:headerReference r:id="rId3" w:type="default"/>
          <w:footerReference r:id="rId4" w:type="default"/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  <w:r>
        <w:rPr>
          <w:rStyle w:val="46"/>
          <w:rFonts w:hint="eastAsia"/>
          <w:sz w:val="28"/>
          <w:szCs w:val="28"/>
        </w:rPr>
        <w:t>第三章  投标人须知和评审</w:t>
      </w:r>
    </w:p>
    <w:p>
      <w:pPr>
        <w:spacing w:line="320" w:lineRule="exact"/>
        <w:rPr>
          <w:rFonts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一、投标人须知前附表</w:t>
      </w:r>
    </w:p>
    <w:tbl>
      <w:tblPr>
        <w:tblStyle w:val="21"/>
        <w:tblW w:w="103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内 容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ind w:left="1400" w:hanging="14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四川省南宝山服饰有限公司非遗项目操作间打造采购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项目分包及说明</w:t>
            </w:r>
          </w:p>
        </w:tc>
        <w:tc>
          <w:tcPr>
            <w:tcW w:w="6791" w:type="dxa"/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投标文件的组成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开标一览表一份、正本一份。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获取磋商文件时间与地点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递交投标文件的时间与地点</w:t>
            </w:r>
          </w:p>
        </w:tc>
        <w:tc>
          <w:tcPr>
            <w:tcW w:w="679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开标时间与开标地点</w:t>
            </w:r>
          </w:p>
        </w:tc>
        <w:tc>
          <w:tcPr>
            <w:tcW w:w="679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磋商被邀请供应商数量</w:t>
            </w:r>
          </w:p>
        </w:tc>
        <w:tc>
          <w:tcPr>
            <w:tcW w:w="679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不少于3家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设置成交供应商数量</w:t>
            </w:r>
          </w:p>
        </w:tc>
        <w:tc>
          <w:tcPr>
            <w:tcW w:w="679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报价最高限价</w:t>
            </w:r>
          </w:p>
        </w:tc>
        <w:tc>
          <w:tcPr>
            <w:tcW w:w="679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42000.00元（过控价）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中标条件</w:t>
            </w:r>
          </w:p>
        </w:tc>
        <w:tc>
          <w:tcPr>
            <w:tcW w:w="679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采用综合评分法，得分最高的为中标单位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投标文件包装和密封</w:t>
            </w:r>
          </w:p>
        </w:tc>
        <w:tc>
          <w:tcPr>
            <w:tcW w:w="6791" w:type="dxa"/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投标人按竞争性磋商文件第四章编制投标文件，投标文件应当包装。包装应在其封套的封口处加贴封条，并在封套的封口处加盖投标人单位章（鲜章）。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其他约定</w:t>
            </w:r>
          </w:p>
        </w:tc>
        <w:tc>
          <w:tcPr>
            <w:tcW w:w="6791" w:type="dxa"/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磋商评比排名确定后，排名第一的企业出现二家或二家以上，如评审得分相同，报价不一致的，由报价最低的中选；如果评审得分相同，报价也相同，则现场通过抽签方式确定供应商。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_Toc22714430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费用支付方式</w:t>
            </w:r>
          </w:p>
        </w:tc>
        <w:tc>
          <w:tcPr>
            <w:tcW w:w="6791" w:type="dxa"/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合同约定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二、 评审</w:t>
      </w:r>
      <w:bookmarkEnd w:id="1"/>
    </w:p>
    <w:p>
      <w:pPr>
        <w:spacing w:line="400" w:lineRule="exact"/>
        <w:rPr>
          <w:rFonts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（一）</w:t>
      </w:r>
      <w:r>
        <w:rPr>
          <w:rFonts w:hint="eastAsia" w:asciiTheme="minorEastAsia" w:hAnsiTheme="minorEastAsia" w:eastAsiaTheme="minorEastAsia" w:cstheme="minorEastAsia"/>
        </w:rPr>
        <w:t>公司</w:t>
      </w:r>
      <w:r>
        <w:rPr>
          <w:rFonts w:hint="eastAsia" w:asciiTheme="minorEastAsia" w:hAnsiTheme="minorEastAsia" w:eastAsiaTheme="minorEastAsia" w:cstheme="minorEastAsia"/>
          <w:b/>
        </w:rPr>
        <w:t>成立磋商评审小组：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根据本次采购项目的性质依法成立磋商评审小组。</w:t>
      </w:r>
    </w:p>
    <w:p>
      <w:pPr>
        <w:spacing w:line="400" w:lineRule="exact"/>
        <w:rPr>
          <w:rFonts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（二）评审原则：</w:t>
      </w:r>
    </w:p>
    <w:p>
      <w:pPr>
        <w:spacing w:line="400" w:lineRule="exact"/>
        <w:ind w:firstLine="28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spacing w:line="400" w:lineRule="exact"/>
        <w:ind w:firstLine="28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2.对所有响应磋商通知书实质性要求的报价方一视同仁；</w:t>
      </w:r>
    </w:p>
    <w:p>
      <w:pPr>
        <w:spacing w:line="400" w:lineRule="exact"/>
        <w:ind w:firstLine="28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3.根据符合采购需求、不超过我方最高限价，</w:t>
      </w:r>
      <w:r>
        <w:rPr>
          <w:rFonts w:hint="eastAsia" w:asciiTheme="minorEastAsia" w:hAnsiTheme="minorEastAsia" w:eastAsiaTheme="minorEastAsia" w:cstheme="minorEastAsia"/>
          <w:color w:val="FF0000"/>
        </w:rPr>
        <w:t>评审得分排序第一的原则确定为成交供应商</w:t>
      </w:r>
      <w:r>
        <w:rPr>
          <w:rFonts w:hint="eastAsia" w:asciiTheme="minorEastAsia" w:hAnsiTheme="minorEastAsia" w:eastAsiaTheme="minorEastAsia" w:cstheme="minorEastAsia"/>
        </w:rPr>
        <w:t>（磋商小组认定报价低于成本价的除外）。评分结果出现并列情况按照第二章投标人须知前附表第13条执行。</w:t>
      </w:r>
    </w:p>
    <w:p>
      <w:pPr>
        <w:spacing w:line="400" w:lineRule="exact"/>
        <w:rPr>
          <w:rFonts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（三）</w:t>
      </w:r>
      <w:r>
        <w:rPr>
          <w:rFonts w:hint="eastAsia" w:asciiTheme="minorEastAsia" w:hAnsiTheme="minorEastAsia" w:eastAsiaTheme="minorEastAsia" w:cstheme="minorEastAsia"/>
          <w:b/>
        </w:rPr>
        <w:t>评审步骤：</w:t>
      </w:r>
    </w:p>
    <w:p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</w:rPr>
      </w:pPr>
      <w:bookmarkStart w:id="2" w:name="_Toc20318"/>
      <w:r>
        <w:rPr>
          <w:rFonts w:hint="eastAsia" w:asciiTheme="minorEastAsia" w:hAnsiTheme="minorEastAsia" w:eastAsiaTheme="minorEastAsia" w:cstheme="minorEastAsia"/>
        </w:rPr>
        <w:t>1.供应商资格审查</w:t>
      </w:r>
      <w:bookmarkEnd w:id="2"/>
      <w:r>
        <w:rPr>
          <w:rFonts w:hint="eastAsia" w:asciiTheme="minorEastAsia" w:hAnsiTheme="minorEastAsia" w:eastAsiaTheme="minorEastAsia" w:cstheme="minorEastAsia"/>
        </w:rPr>
        <w:t>：磋商评审小组按第一章二、《投标人资格条件要求》对参与竞争性磋商的供应商进行审查，符合要求的进入下一评审环节，不符合要求的为废标。</w:t>
      </w:r>
    </w:p>
    <w:p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2.供应商报价审查：磋商评审小组对供应商报价书进行审查，报价超过最高限价的为废标。</w:t>
      </w:r>
    </w:p>
    <w:p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3.磋商评审小组与供应商分别进行磋商，磋商结束后，供应商进行二次报价。二次报价不得</w:t>
      </w:r>
      <w:r>
        <w:rPr>
          <w:rFonts w:hint="eastAsia" w:asciiTheme="minorEastAsia" w:hAnsiTheme="minorEastAsia" w:eastAsiaTheme="minorEastAsia" w:cstheme="minorEastAsia"/>
          <w:color w:val="C00000"/>
        </w:rPr>
        <w:t>高于</w:t>
      </w:r>
      <w:r>
        <w:rPr>
          <w:rFonts w:hint="eastAsia" w:asciiTheme="minorEastAsia" w:hAnsiTheme="minorEastAsia" w:eastAsiaTheme="minorEastAsia" w:cstheme="minorEastAsia"/>
        </w:rPr>
        <w:t>报价书的报价，超过为无效报价，为废标。</w:t>
      </w:r>
    </w:p>
    <w:p>
      <w:pPr>
        <w:numPr>
          <w:ilvl w:val="0"/>
          <w:numId w:val="3"/>
        </w:numPr>
        <w:spacing w:line="400" w:lineRule="exac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磋商评审小组根据供应商提供二次报价和提供投标资料进行评审，本项目采用综合评分法，评分标准见下表：</w:t>
      </w:r>
    </w:p>
    <w:tbl>
      <w:tblPr>
        <w:tblStyle w:val="21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39"/>
        <w:gridCol w:w="1121"/>
        <w:gridCol w:w="705"/>
        <w:gridCol w:w="548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评分因素及权重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满足采购文件要求且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各有效投标人报价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最低报价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本项目创意理念分析（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项目创意理念分析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基本要求：创意理念符合单位文化建设要求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必须与监狱文化改造相事宜和监狱整体文化协调一致；</w:t>
            </w:r>
          </w:p>
          <w:p>
            <w:pPr>
              <w:pStyle w:val="8"/>
              <w:jc w:val="both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hint="default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设计方案</w:t>
            </w: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提供效果图或设计草图，未提供不得分。</w:t>
            </w:r>
          </w:p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（1）理念新颖性（8分）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突破传统设计思路，融入差异化创意视角得8分；理念常规化，无明显亮点得4分；理念创新度低仅沿用通用模板，得2分；未提供不得分。 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契合度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创意理念与项目定位、使用功能高度匹配，精准呼应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现场环境需求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匹配度高、目标适配性强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得6分；理念与项目定位轻度偏离得2分；理念与项目核心需求脱节不得分。未提供不得分。</w:t>
            </w:r>
          </w:p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理念落地性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创意理念具备施工可行性，兼顾美观与实用得6分；理念可行但施工困难，需大幅调整落地得2分；理念过于理想化、无落地条件不得分。未提供不得分。</w:t>
            </w:r>
          </w:p>
          <w:p>
            <w:pPr>
              <w:pStyle w:val="8"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施工组织设计</w:t>
            </w:r>
          </w:p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（35分）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施工方案和技术措施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①施工准备；②施工工艺；③进度计划及工期保障措施； ④质量保证措施； ⑤安全及环境保证措施； ⑥资源配置计划； ⑦应急预案。以上内容完全满足项目要求，能够保障项目顺利实施的得35分；以上方案每缺少一项内容，扣5分；以上方案每有一项内容有缺陷的扣2.5分，每项最多扣5分。 （内容缺陷指：项目名称、实施地点、引用的行业技术规范、标准与本项目要求不一致；进度计划超期、套用其他项目方案或存在与项目无关的内容；质量保证措施、施工工艺未涵盖工程各分部分项内容；环保文明措施与本工程实施地点、内容特征不一致；文字错误等情形）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履约能力</w:t>
            </w:r>
          </w:p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类似项目业绩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2023年1月1日以来已完成 1 个类似业绩得5分，每增加一个加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  <w:p>
            <w:pPr>
              <w:wordWrap w:val="0"/>
              <w:spacing w:line="0" w:lineRule="atLeast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ordWrap w:val="0"/>
              <w:spacing w:line="0" w:lineRule="atLeast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类似业绩指：文化建设或装饰装修业绩，业绩时间以竣工验收时间为准。</w:t>
            </w:r>
          </w:p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业绩须提供中标（成交）通知书或合同或竣工验收报告，证明材料未提供齐全不予计分。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0" w:lineRule="atLeas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共同评审因素</w:t>
            </w:r>
          </w:p>
        </w:tc>
      </w:tr>
    </w:tbl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2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5.确定成交</w:t>
      </w:r>
      <w:bookmarkEnd w:id="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供应商：磋商评审小组根据评分情况由高到低对供应商进行排序，排名第一的作为成交供应商。</w:t>
      </w:r>
    </w:p>
    <w:p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6.磋商评审小组向在场所有参与本次竞争性磋商供应商宣布评审结果。</w:t>
      </w:r>
    </w:p>
    <w:p>
      <w:pPr>
        <w:spacing w:line="400" w:lineRule="exact"/>
        <w:ind w:firstLine="560" w:firstLineChars="200"/>
        <w:sectPr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</w:p>
    <w:p>
      <w:pPr>
        <w:spacing w:line="440" w:lineRule="exact"/>
        <w:jc w:val="center"/>
        <w:rPr>
          <w:rStyle w:val="46"/>
          <w:sz w:val="28"/>
          <w:szCs w:val="28"/>
        </w:rPr>
      </w:pPr>
      <w:r>
        <w:rPr>
          <w:rStyle w:val="46"/>
          <w:rFonts w:hint="eastAsia"/>
          <w:sz w:val="28"/>
          <w:szCs w:val="28"/>
        </w:rPr>
        <w:t>第四章 报价文件格式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napToGrid w:val="0"/>
        </w:rPr>
      </w:pPr>
    </w:p>
    <w:p>
      <w:pPr>
        <w:snapToGri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报 价 书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四川省南宝山服饰有限公司：</w:t>
      </w:r>
    </w:p>
    <w:p>
      <w:pPr>
        <w:spacing w:line="440" w:lineRule="exact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（企业全称）法人代表授权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为全权代表（联系电话：），参加贵方组织的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</w:rPr>
        <w:t>四川省南宝山服饰有限公司非遗项目操作间打造采购</w:t>
      </w:r>
      <w:r>
        <w:rPr>
          <w:rFonts w:hint="eastAsia" w:asciiTheme="minorEastAsia" w:hAnsiTheme="minorEastAsia" w:eastAsiaTheme="minorEastAsia" w:cstheme="minorEastAsia"/>
          <w:snapToGrid w:val="0"/>
        </w:rPr>
        <w:t>（项目名称）的有关活动，我们已经仔细研究并接受竞争性磋商文件所有内容，自愿参与该项目的磋商活动，并对</w:t>
      </w:r>
      <w:r>
        <w:rPr>
          <w:rFonts w:hint="eastAsia" w:asciiTheme="minorEastAsia" w:hAnsiTheme="minorEastAsia" w:eastAsiaTheme="minorEastAsia" w:cstheme="minorEastAsia"/>
          <w:snapToGrid w:val="0"/>
          <w:szCs w:val="24"/>
        </w:rPr>
        <w:t>该</w:t>
      </w:r>
      <w:r>
        <w:rPr>
          <w:rFonts w:hint="eastAsia" w:asciiTheme="minorEastAsia" w:hAnsiTheme="minorEastAsia" w:eastAsiaTheme="minorEastAsia" w:cstheme="minorEastAsia"/>
          <w:snapToGrid w:val="0"/>
        </w:rPr>
        <w:t>项目进行报价和承诺如下：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1、</w:t>
      </w:r>
      <w:r>
        <w:rPr>
          <w:rFonts w:hint="eastAsia" w:asciiTheme="minorEastAsia" w:hAnsiTheme="minorEastAsia" w:eastAsiaTheme="minorEastAsia" w:cstheme="minorEastAsia"/>
        </w:rPr>
        <w:t>我方自愿按照磋商文件规定的各项要求向采购人提供所需服务，总报价为人民币</w:t>
      </w:r>
      <w:r>
        <w:rPr>
          <w:rFonts w:hint="eastAsia" w:asciiTheme="minorEastAsia" w:hAnsiTheme="minorEastAsia" w:eastAsiaTheme="minorEastAsia" w:cstheme="minorEastAsia"/>
          <w:u w:val="single"/>
        </w:rPr>
        <w:t>XX</w:t>
      </w:r>
      <w:r>
        <w:rPr>
          <w:rFonts w:hint="eastAsia" w:asciiTheme="minorEastAsia" w:hAnsiTheme="minorEastAsia" w:eastAsiaTheme="minorEastAsia" w:cstheme="minorEastAsia"/>
        </w:rPr>
        <w:t>元（大写：XXXX）。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2、保证响应并遵守竞争性磋商文件中的有关规定。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3、成为成交供应商并签订正式合同后，保证忠实地履行双方所签的服务合同、承担合同规定的责任和义务。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以上为我方参加竞争性磋商的报价书，如违反，则自行承担相应法律责任，自愿按照相关规定接受处罚。</w:t>
      </w:r>
    </w:p>
    <w:p>
      <w:pPr>
        <w:snapToGrid w:val="0"/>
        <w:spacing w:line="360" w:lineRule="auto"/>
        <w:ind w:firstLine="480"/>
        <w:rPr>
          <w:rFonts w:asciiTheme="minorEastAsia" w:hAnsiTheme="minorEastAsia" w:eastAsiaTheme="minorEastAsia" w:cstheme="minorEastAsia"/>
          <w:snapToGrid w:val="0"/>
        </w:rPr>
      </w:pP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</w:p>
    <w:p>
      <w:pPr>
        <w:snapToGrid w:val="0"/>
        <w:spacing w:line="360" w:lineRule="auto"/>
        <w:ind w:firstLine="3080" w:firstLineChars="1100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单位名称（盖企业鲜章）：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授权代表签字：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公司地址：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snapToGrid w:val="0"/>
        </w:rPr>
        <w:sectPr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日    期：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包括：企业资质证书、营业执照、法人和授权代表身份证的复印件，加盖企业鲜章</w:t>
      </w:r>
    </w:p>
    <w:p>
      <w:pPr>
        <w:rPr>
          <w:rFonts w:asciiTheme="minorEastAsia" w:hAnsiTheme="minorEastAsia" w:eastAsiaTheme="minorEastAsia" w:cstheme="minorEastAsia"/>
          <w:bCs/>
          <w:snapToGrid w:val="0"/>
          <w:color w:val="FF0000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color w:val="000000"/>
        </w:rPr>
      </w:pPr>
    </w:p>
    <w:p>
      <w:pPr>
        <w:pStyle w:val="2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类似项目业绩一览表</w:t>
      </w:r>
    </w:p>
    <w:p>
      <w:pPr>
        <w:spacing w:line="400" w:lineRule="exact"/>
        <w:rPr>
          <w:rFonts w:asciiTheme="minorEastAsia" w:hAnsiTheme="minorEastAsia" w:eastAsiaTheme="minorEastAsia" w:cstheme="minorEastAsia"/>
          <w:kern w:val="1"/>
          <w:sz w:val="24"/>
        </w:rPr>
      </w:pPr>
    </w:p>
    <w:tbl>
      <w:tblPr>
        <w:tblStyle w:val="21"/>
        <w:tblW w:w="9855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827"/>
        <w:gridCol w:w="1654"/>
        <w:gridCol w:w="1516"/>
        <w:gridCol w:w="1334"/>
        <w:gridCol w:w="1447"/>
        <w:gridCol w:w="1558"/>
        <w:gridCol w:w="20"/>
        <w:gridCol w:w="1499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年份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用户名称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项目名称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合同金额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完成项目质量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1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9746"/>
        </w:tabs>
        <w:spacing w:line="400" w:lineRule="exact"/>
        <w:ind w:left="359" w:firstLine="360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注：以上业绩需提供有关书面证明材料。“合同金额”需提供合同复印件。无可不提供。</w:t>
      </w:r>
    </w:p>
    <w:p>
      <w:pPr>
        <w:spacing w:line="400" w:lineRule="exact"/>
        <w:ind w:left="360"/>
        <w:jc w:val="center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</w:p>
    <w:p>
      <w:pPr>
        <w:spacing w:line="480" w:lineRule="auto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供应商名称：（盖章）</w:t>
      </w:r>
    </w:p>
    <w:p>
      <w:pPr>
        <w:spacing w:line="480" w:lineRule="auto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法定代表人或授权代表（签字或盖章）：</w:t>
      </w:r>
    </w:p>
    <w:p>
      <w:pPr>
        <w:spacing w:line="480" w:lineRule="auto"/>
        <w:ind w:firstLine="480"/>
        <w:jc w:val="left"/>
        <w:rPr>
          <w:rFonts w:asciiTheme="minorEastAsia" w:hAnsiTheme="minorEastAsia" w:eastAsiaTheme="minorEastAsia" w:cstheme="minorEastAsia"/>
          <w:bCs/>
          <w:kern w:val="1"/>
          <w:sz w:val="24"/>
          <w:szCs w:val="24"/>
        </w:rPr>
        <w:sectPr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t>日期:</w:t>
      </w:r>
    </w:p>
    <w:p>
      <w:pPr>
        <w:spacing w:line="400" w:lineRule="exact"/>
        <w:jc w:val="center"/>
        <w:rPr>
          <w:rFonts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承  诺  函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kern w:val="1"/>
          <w:sz w:val="24"/>
          <w:szCs w:val="24"/>
        </w:rPr>
      </w:pP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4" w:name="_Toc2442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四川省南宝山服饰有限公司：</w:t>
      </w:r>
      <w:bookmarkEnd w:id="4"/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5" w:name="_Toc2867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我公司作为本次采购项目的供应商，根据磋商文件要求，现郑重承诺如下：</w:t>
      </w:r>
      <w:bookmarkEnd w:id="5"/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6" w:name="_Toc649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一、具备磋商文件中规定的条件：</w:t>
      </w:r>
      <w:bookmarkEnd w:id="6"/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7" w:name="_Toc8572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具有独立的法人主体资格；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（二）具有良好的商业信誉和健全的财务会计制度； 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（三）具有履行合同所必需的设备和专业技术能力； 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（四）有依法缴纳税收和社会保障资金的良好记录； 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（五）参加本次采购活动前三年内，在经营活动中没有重大违法记录；</w:t>
      </w:r>
      <w:bookmarkEnd w:id="7"/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8" w:name="_Toc3161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（六）法律、行政法规规定的其他条件。</w:t>
      </w:r>
      <w:bookmarkEnd w:id="8"/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bookmarkStart w:id="9" w:name="_Toc22943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二、参加本次采购活动，不存在</w:t>
      </w:r>
      <w:bookmarkEnd w:id="9"/>
      <w:bookmarkStart w:id="10" w:name="_Toc2902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总公司、分公司以不同的供应商身份同时参加磋商。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参与本采购项目前期咨询论证的供应商参加本项目磋商采购。 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单位负责人为同一人或者存在直接控股、管理关系的不同供应商，参加同一合同项下的磋商采购活动。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两家以上的供应商在同一合同项下的采购项目中，同时委托同一个自然人、同一家庭的人员、同一单位的人员作为其代理人。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为采购项目提供整体设计、规范编制或者项目管理、监理、检测等服务的供应商，再参加该采购项目的其他采购活动。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  <w:bookmarkEnd w:id="10"/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八、若我公司在此次采购中成交，我公司将向采购人提供原件备查。</w:t>
      </w:r>
    </w:p>
    <w:p>
      <w:pPr>
        <w:widowControl/>
        <w:spacing w:line="400" w:lineRule="exact"/>
        <w:ind w:firstLine="48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11" w:name="_Toc17959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本公司对上述承诺的内容事项真实性负责。如经查实上述承诺的内容事项存在虚假，我公司愿意接受以提供虚假材料谋取成交追究法律责任。</w:t>
      </w:r>
      <w:bookmarkEnd w:id="11"/>
    </w:p>
    <w:p>
      <w:pPr>
        <w:widowControl/>
        <w:spacing w:line="400" w:lineRule="exact"/>
        <w:ind w:firstLine="47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12" w:name="_Toc25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法定代表人或授权代表签字：</w:t>
      </w:r>
      <w:bookmarkEnd w:id="12"/>
    </w:p>
    <w:p>
      <w:pPr>
        <w:widowControl/>
        <w:spacing w:line="400" w:lineRule="exact"/>
        <w:ind w:firstLine="47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13" w:name="_Toc288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供应商名称（盖章）：</w:t>
      </w:r>
      <w:bookmarkEnd w:id="13"/>
    </w:p>
    <w:p>
      <w:pPr>
        <w:widowControl/>
        <w:spacing w:line="400" w:lineRule="exact"/>
        <w:ind w:firstLine="470"/>
        <w:jc w:val="left"/>
        <w:rPr>
          <w:rFonts w:asciiTheme="minorEastAsia" w:hAnsiTheme="minorEastAsia" w:eastAsiaTheme="minorEastAsia" w:cstheme="minorEastAsia"/>
          <w:kern w:val="1"/>
          <w:sz w:val="24"/>
          <w:szCs w:val="24"/>
        </w:rPr>
      </w:pPr>
      <w:bookmarkStart w:id="14" w:name="_Toc30921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日    期：</w:t>
      </w:r>
      <w:bookmarkEnd w:id="14"/>
    </w:p>
    <w:p>
      <w:pPr>
        <w:rPr>
          <w:rFonts w:asciiTheme="minorEastAsia" w:hAnsiTheme="minorEastAsia" w:eastAsiaTheme="minorEastAsia" w:cstheme="minorEastAsia"/>
          <w:b/>
          <w:kern w:val="1"/>
          <w:sz w:val="21"/>
          <w:szCs w:val="21"/>
        </w:rPr>
      </w:pPr>
    </w:p>
    <w:p>
      <w:pPr>
        <w:pStyle w:val="20"/>
        <w:ind w:firstLine="0" w:firstLineChars="0"/>
        <w:jc w:val="left"/>
        <w:rPr>
          <w:rFonts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cols w:space="720" w:num="1"/>
          <w:docGrid w:type="lines" w:linePitch="312" w:charSpace="0"/>
        </w:sectPr>
      </w:pPr>
    </w:p>
    <w:p>
      <w:pPr>
        <w:pStyle w:val="20"/>
        <w:ind w:firstLine="0" w:firstLineChars="0"/>
        <w:jc w:val="left"/>
        <w:rPr>
          <w:rFonts w:asciiTheme="minorEastAsia" w:hAnsiTheme="minorEastAsia" w:eastAsiaTheme="minorEastAsia" w:cstheme="minorEastAsia"/>
        </w:rPr>
      </w:pPr>
    </w:p>
    <w:p>
      <w:pPr>
        <w:pStyle w:val="20"/>
        <w:ind w:firstLine="0" w:firstLineChars="0"/>
        <w:jc w:val="center"/>
        <w:rPr>
          <w:rFonts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非遗项目操作间打造实施方案</w:t>
      </w:r>
    </w:p>
    <w:p>
      <w:pPr>
        <w:pStyle w:val="20"/>
        <w:ind w:firstLine="0" w:firstLineChars="0"/>
        <w:jc w:val="center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（按第三章评分标准编制）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四川省南宝山服饰有限公司非遗项目操作间打造采购最终报价表</w:t>
      </w:r>
    </w:p>
    <w:tbl>
      <w:tblPr>
        <w:tblStyle w:val="21"/>
        <w:tblpPr w:leftFromText="180" w:rightFromText="180" w:vertAnchor="text" w:horzAnchor="page" w:tblpX="1334" w:tblpY="1145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仿宋_GB2312" w:hAnsi="宋体" w:eastAsia="仿宋_GB2312"/>
              </w:rPr>
              <w:t>四川省南宝山服饰有限公司非遗项目操作间打造采购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="华文宋体" w:hAnsi="华文宋体" w:eastAsia="华文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="华文宋体" w:hAnsi="华文宋体" w:eastAsia="华文宋体"/>
                <w:color w:val="FF0000"/>
              </w:rPr>
            </w:pPr>
          </w:p>
        </w:tc>
      </w:tr>
    </w:tbl>
    <w:p>
      <w:pPr>
        <w:pStyle w:val="2"/>
        <w:jc w:val="center"/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  <w:color w:val="000000"/>
        </w:rPr>
      </w:pPr>
    </w:p>
    <w:p>
      <w:pPr>
        <w:spacing w:line="440" w:lineRule="exact"/>
        <w:ind w:firstLine="560" w:firstLineChars="20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供应商名称：</w:t>
      </w:r>
    </w:p>
    <w:p>
      <w:pPr>
        <w:pStyle w:val="32"/>
        <w:spacing w:line="440" w:lineRule="exact"/>
        <w:rPr>
          <w:rFonts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</w:p>
    <w:p>
      <w:pPr>
        <w:pStyle w:val="32"/>
        <w:snapToGrid w:val="0"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日期：</w:t>
      </w:r>
    </w:p>
    <w:p>
      <w:pPr>
        <w:spacing w:line="440" w:lineRule="exact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</w:t>
      </w: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1、总报价应是完成</w:t>
      </w:r>
      <w:r>
        <w:rPr>
          <w:rFonts w:ascii="华文宋体" w:hAnsi="华文宋体" w:eastAsia="华文宋体"/>
          <w:color w:val="FF0000"/>
          <w:sz w:val="24"/>
        </w:rPr>
        <w:t>本</w:t>
      </w:r>
      <w:r>
        <w:rPr>
          <w:rFonts w:hint="eastAsia" w:ascii="华文宋体" w:hAnsi="华文宋体" w:eastAsia="华文宋体"/>
          <w:color w:val="FF0000"/>
          <w:sz w:val="24"/>
        </w:rPr>
        <w:t>项目及磋商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文件中所要求的全部内容的最终价格。</w:t>
      </w: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2、磋商结束时，采购人现场工作人员向通符合本次采购要求的被邀请供应商发放 “最终报价表”，经供应商法定代表人</w:t>
      </w:r>
      <w:r>
        <w:rPr>
          <w:rFonts w:hint="eastAsia" w:ascii="华文宋体" w:hAnsi="华文宋体" w:eastAsia="华文宋体" w:cs="华文宋体"/>
          <w:color w:val="FF0000"/>
          <w:sz w:val="24"/>
        </w:rPr>
        <w:t>/单位负责人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或代理人按要求填写最终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33"/>
        <w:ind w:firstLine="0" w:firstLineChars="0"/>
      </w:pPr>
    </w:p>
    <w:p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color w:val="000000"/>
        </w:rPr>
      </w:pPr>
    </w:p>
    <w:sectPr>
      <w:pgSz w:w="11906" w:h="16838"/>
      <w:pgMar w:top="1134" w:right="1134" w:bottom="1134" w:left="1134" w:header="45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.....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begin"/>
    </w:r>
    <w:r>
      <w:rPr>
        <w:rStyle w:val="24"/>
        <w:rFonts w:hint="eastAsia" w:asciiTheme="minorEastAsia" w:hAnsiTheme="minorEastAsia" w:eastAsiaTheme="minorEastAsia" w:cstheme="minorEastAsia"/>
        <w:sz w:val="24"/>
        <w:szCs w:val="24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separate"/>
    </w:r>
    <w:r>
      <w:rPr>
        <w:rStyle w:val="24"/>
        <w:rFonts w:asciiTheme="minorEastAsia" w:hAnsiTheme="minorEastAsia" w:eastAsiaTheme="minorEastAsia" w:cstheme="minorEastAsia"/>
        <w:sz w:val="24"/>
        <w:szCs w:val="24"/>
      </w:rPr>
      <w:t>6</w: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F22C7"/>
    <w:multiLevelType w:val="singleLevel"/>
    <w:tmpl w:val="DEAF22C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F1F0767"/>
    <w:multiLevelType w:val="singleLevel"/>
    <w:tmpl w:val="4F1F07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zI5ZDkwYjVkNGY3MzkxNDg4ODI3Yzc0MTUzZjYifQ=="/>
  </w:docVars>
  <w:rsids>
    <w:rsidRoot w:val="00172A27"/>
    <w:rsid w:val="00000E37"/>
    <w:rsid w:val="00006B58"/>
    <w:rsid w:val="00006F7D"/>
    <w:rsid w:val="00013D76"/>
    <w:rsid w:val="0001712D"/>
    <w:rsid w:val="00026C32"/>
    <w:rsid w:val="000412CD"/>
    <w:rsid w:val="00073623"/>
    <w:rsid w:val="00080B89"/>
    <w:rsid w:val="00083FC2"/>
    <w:rsid w:val="0009312B"/>
    <w:rsid w:val="000964F0"/>
    <w:rsid w:val="00096B33"/>
    <w:rsid w:val="000A2745"/>
    <w:rsid w:val="000A6E26"/>
    <w:rsid w:val="000B1309"/>
    <w:rsid w:val="000B1DE3"/>
    <w:rsid w:val="000C1723"/>
    <w:rsid w:val="000C5FC4"/>
    <w:rsid w:val="000D55EF"/>
    <w:rsid w:val="000D5B49"/>
    <w:rsid w:val="000D71BE"/>
    <w:rsid w:val="000F064E"/>
    <w:rsid w:val="000F5F52"/>
    <w:rsid w:val="001026F4"/>
    <w:rsid w:val="0011382E"/>
    <w:rsid w:val="001147EA"/>
    <w:rsid w:val="0011691C"/>
    <w:rsid w:val="001205CB"/>
    <w:rsid w:val="001264B4"/>
    <w:rsid w:val="00141124"/>
    <w:rsid w:val="00146D29"/>
    <w:rsid w:val="00164A32"/>
    <w:rsid w:val="00172A27"/>
    <w:rsid w:val="00175C98"/>
    <w:rsid w:val="001914B4"/>
    <w:rsid w:val="00193A26"/>
    <w:rsid w:val="001979A3"/>
    <w:rsid w:val="001A0DD7"/>
    <w:rsid w:val="001A118C"/>
    <w:rsid w:val="001C0997"/>
    <w:rsid w:val="001C2687"/>
    <w:rsid w:val="001C48F7"/>
    <w:rsid w:val="001F556F"/>
    <w:rsid w:val="00205526"/>
    <w:rsid w:val="00206BB4"/>
    <w:rsid w:val="00207D91"/>
    <w:rsid w:val="00237BCE"/>
    <w:rsid w:val="00245685"/>
    <w:rsid w:val="00251862"/>
    <w:rsid w:val="00253FE2"/>
    <w:rsid w:val="002731C8"/>
    <w:rsid w:val="00273BA6"/>
    <w:rsid w:val="002852E2"/>
    <w:rsid w:val="0029622C"/>
    <w:rsid w:val="002C05B8"/>
    <w:rsid w:val="002C5730"/>
    <w:rsid w:val="002D4359"/>
    <w:rsid w:val="002F7BA0"/>
    <w:rsid w:val="00334B70"/>
    <w:rsid w:val="00336981"/>
    <w:rsid w:val="003523AB"/>
    <w:rsid w:val="003732A4"/>
    <w:rsid w:val="00381E81"/>
    <w:rsid w:val="003B7368"/>
    <w:rsid w:val="003C05BA"/>
    <w:rsid w:val="003C6274"/>
    <w:rsid w:val="003C70D9"/>
    <w:rsid w:val="003D268D"/>
    <w:rsid w:val="004158D4"/>
    <w:rsid w:val="0042567A"/>
    <w:rsid w:val="00430418"/>
    <w:rsid w:val="004358A1"/>
    <w:rsid w:val="004377D2"/>
    <w:rsid w:val="0044125C"/>
    <w:rsid w:val="00445DB3"/>
    <w:rsid w:val="00452A49"/>
    <w:rsid w:val="00482D4F"/>
    <w:rsid w:val="004856E8"/>
    <w:rsid w:val="004A39C2"/>
    <w:rsid w:val="004B0C9F"/>
    <w:rsid w:val="004B466B"/>
    <w:rsid w:val="004B6FF0"/>
    <w:rsid w:val="004D0B5D"/>
    <w:rsid w:val="004D1623"/>
    <w:rsid w:val="004E4AA0"/>
    <w:rsid w:val="00500D74"/>
    <w:rsid w:val="00511799"/>
    <w:rsid w:val="00514F3A"/>
    <w:rsid w:val="00527D5D"/>
    <w:rsid w:val="00540427"/>
    <w:rsid w:val="00551899"/>
    <w:rsid w:val="005525A0"/>
    <w:rsid w:val="0055680D"/>
    <w:rsid w:val="005758A3"/>
    <w:rsid w:val="0058246F"/>
    <w:rsid w:val="005829BD"/>
    <w:rsid w:val="00584857"/>
    <w:rsid w:val="00592352"/>
    <w:rsid w:val="005B2D23"/>
    <w:rsid w:val="005B3F02"/>
    <w:rsid w:val="005C4BEB"/>
    <w:rsid w:val="005E40EB"/>
    <w:rsid w:val="005F5FA1"/>
    <w:rsid w:val="006003AE"/>
    <w:rsid w:val="00612EC3"/>
    <w:rsid w:val="0061526D"/>
    <w:rsid w:val="00620B09"/>
    <w:rsid w:val="00623BCF"/>
    <w:rsid w:val="00634F38"/>
    <w:rsid w:val="006513A5"/>
    <w:rsid w:val="0069719A"/>
    <w:rsid w:val="006A487B"/>
    <w:rsid w:val="006D4B93"/>
    <w:rsid w:val="006E47FE"/>
    <w:rsid w:val="006E5531"/>
    <w:rsid w:val="006F6FBF"/>
    <w:rsid w:val="006F7680"/>
    <w:rsid w:val="00726E17"/>
    <w:rsid w:val="00727B58"/>
    <w:rsid w:val="00733730"/>
    <w:rsid w:val="00740FAE"/>
    <w:rsid w:val="007420F3"/>
    <w:rsid w:val="00750FA8"/>
    <w:rsid w:val="00755B3F"/>
    <w:rsid w:val="007657CB"/>
    <w:rsid w:val="00784C3B"/>
    <w:rsid w:val="00786A4C"/>
    <w:rsid w:val="007B1AF1"/>
    <w:rsid w:val="007B6E68"/>
    <w:rsid w:val="007C0A5C"/>
    <w:rsid w:val="007D314B"/>
    <w:rsid w:val="007E640B"/>
    <w:rsid w:val="007F309A"/>
    <w:rsid w:val="007F78CC"/>
    <w:rsid w:val="00802FFF"/>
    <w:rsid w:val="008142EB"/>
    <w:rsid w:val="00814C89"/>
    <w:rsid w:val="00820268"/>
    <w:rsid w:val="00823342"/>
    <w:rsid w:val="00823AC4"/>
    <w:rsid w:val="008274FB"/>
    <w:rsid w:val="00833E3C"/>
    <w:rsid w:val="00864948"/>
    <w:rsid w:val="00867AA3"/>
    <w:rsid w:val="00867BE1"/>
    <w:rsid w:val="008712E8"/>
    <w:rsid w:val="00877750"/>
    <w:rsid w:val="008A0806"/>
    <w:rsid w:val="008C27A6"/>
    <w:rsid w:val="008C5994"/>
    <w:rsid w:val="008D6C85"/>
    <w:rsid w:val="008E3E3E"/>
    <w:rsid w:val="008E47BE"/>
    <w:rsid w:val="008F5688"/>
    <w:rsid w:val="009012A5"/>
    <w:rsid w:val="009114DE"/>
    <w:rsid w:val="00937A18"/>
    <w:rsid w:val="009473BD"/>
    <w:rsid w:val="00951022"/>
    <w:rsid w:val="009601A1"/>
    <w:rsid w:val="0096142D"/>
    <w:rsid w:val="009634FA"/>
    <w:rsid w:val="00980BA1"/>
    <w:rsid w:val="009B3F93"/>
    <w:rsid w:val="009C2A94"/>
    <w:rsid w:val="009D0816"/>
    <w:rsid w:val="009D6EEF"/>
    <w:rsid w:val="009F6853"/>
    <w:rsid w:val="00A01537"/>
    <w:rsid w:val="00A03791"/>
    <w:rsid w:val="00A06623"/>
    <w:rsid w:val="00A17B17"/>
    <w:rsid w:val="00A21499"/>
    <w:rsid w:val="00A21521"/>
    <w:rsid w:val="00A333DF"/>
    <w:rsid w:val="00A42386"/>
    <w:rsid w:val="00A44CB8"/>
    <w:rsid w:val="00A5444B"/>
    <w:rsid w:val="00A550DF"/>
    <w:rsid w:val="00A6434D"/>
    <w:rsid w:val="00A732AF"/>
    <w:rsid w:val="00A838D8"/>
    <w:rsid w:val="00AA2B24"/>
    <w:rsid w:val="00AC4615"/>
    <w:rsid w:val="00AD4E32"/>
    <w:rsid w:val="00AD652E"/>
    <w:rsid w:val="00AF6834"/>
    <w:rsid w:val="00B15317"/>
    <w:rsid w:val="00B163CB"/>
    <w:rsid w:val="00B2626C"/>
    <w:rsid w:val="00B37916"/>
    <w:rsid w:val="00B5046D"/>
    <w:rsid w:val="00B65C51"/>
    <w:rsid w:val="00B85EEB"/>
    <w:rsid w:val="00B874E5"/>
    <w:rsid w:val="00B87E75"/>
    <w:rsid w:val="00B924F4"/>
    <w:rsid w:val="00B9610D"/>
    <w:rsid w:val="00BA22AB"/>
    <w:rsid w:val="00BA7384"/>
    <w:rsid w:val="00BB7067"/>
    <w:rsid w:val="00BB7919"/>
    <w:rsid w:val="00BD52D0"/>
    <w:rsid w:val="00BD667A"/>
    <w:rsid w:val="00BE30A5"/>
    <w:rsid w:val="00BE47AC"/>
    <w:rsid w:val="00BF588C"/>
    <w:rsid w:val="00C11250"/>
    <w:rsid w:val="00C155C7"/>
    <w:rsid w:val="00C2382A"/>
    <w:rsid w:val="00C54EDC"/>
    <w:rsid w:val="00C57873"/>
    <w:rsid w:val="00C80D54"/>
    <w:rsid w:val="00C84032"/>
    <w:rsid w:val="00CA0EF6"/>
    <w:rsid w:val="00CA15CC"/>
    <w:rsid w:val="00CB7F88"/>
    <w:rsid w:val="00CD6F13"/>
    <w:rsid w:val="00CE4609"/>
    <w:rsid w:val="00CE5612"/>
    <w:rsid w:val="00D05D34"/>
    <w:rsid w:val="00D14236"/>
    <w:rsid w:val="00D806F3"/>
    <w:rsid w:val="00D81463"/>
    <w:rsid w:val="00D82B1F"/>
    <w:rsid w:val="00D95767"/>
    <w:rsid w:val="00DA142C"/>
    <w:rsid w:val="00DC3270"/>
    <w:rsid w:val="00DC3EFA"/>
    <w:rsid w:val="00E009C6"/>
    <w:rsid w:val="00E07096"/>
    <w:rsid w:val="00E12425"/>
    <w:rsid w:val="00E15D36"/>
    <w:rsid w:val="00E221C7"/>
    <w:rsid w:val="00E2721D"/>
    <w:rsid w:val="00E31752"/>
    <w:rsid w:val="00E410CD"/>
    <w:rsid w:val="00E42ECA"/>
    <w:rsid w:val="00E45778"/>
    <w:rsid w:val="00E46440"/>
    <w:rsid w:val="00E55C92"/>
    <w:rsid w:val="00E63AD8"/>
    <w:rsid w:val="00E6407D"/>
    <w:rsid w:val="00E736A7"/>
    <w:rsid w:val="00E8698A"/>
    <w:rsid w:val="00E95941"/>
    <w:rsid w:val="00E96ADA"/>
    <w:rsid w:val="00EA7902"/>
    <w:rsid w:val="00EB2759"/>
    <w:rsid w:val="00EB32BE"/>
    <w:rsid w:val="00EB542C"/>
    <w:rsid w:val="00EB5C97"/>
    <w:rsid w:val="00EC4735"/>
    <w:rsid w:val="00EC613D"/>
    <w:rsid w:val="00ED2626"/>
    <w:rsid w:val="00EE609A"/>
    <w:rsid w:val="00EE699C"/>
    <w:rsid w:val="00EF0544"/>
    <w:rsid w:val="00EF2839"/>
    <w:rsid w:val="00EF7C12"/>
    <w:rsid w:val="00F14634"/>
    <w:rsid w:val="00F21398"/>
    <w:rsid w:val="00F2698F"/>
    <w:rsid w:val="00F532B0"/>
    <w:rsid w:val="00F602DB"/>
    <w:rsid w:val="00F86FDB"/>
    <w:rsid w:val="00F96223"/>
    <w:rsid w:val="00F96738"/>
    <w:rsid w:val="00FB1816"/>
    <w:rsid w:val="00FC27BA"/>
    <w:rsid w:val="00FC59B8"/>
    <w:rsid w:val="00FE3679"/>
    <w:rsid w:val="00FE6D79"/>
    <w:rsid w:val="02B05AE8"/>
    <w:rsid w:val="05AA1091"/>
    <w:rsid w:val="090E1684"/>
    <w:rsid w:val="09DA2416"/>
    <w:rsid w:val="0D2A7AEC"/>
    <w:rsid w:val="0EC85540"/>
    <w:rsid w:val="10814555"/>
    <w:rsid w:val="12B54277"/>
    <w:rsid w:val="16D50695"/>
    <w:rsid w:val="16FE7416"/>
    <w:rsid w:val="182403AF"/>
    <w:rsid w:val="19FF10B6"/>
    <w:rsid w:val="1BAD0D0D"/>
    <w:rsid w:val="1EBA3DF4"/>
    <w:rsid w:val="1FF748EB"/>
    <w:rsid w:val="21596BF0"/>
    <w:rsid w:val="2239079A"/>
    <w:rsid w:val="232B4418"/>
    <w:rsid w:val="233C2F0D"/>
    <w:rsid w:val="244D0366"/>
    <w:rsid w:val="2A4D0526"/>
    <w:rsid w:val="2C2C442A"/>
    <w:rsid w:val="2CF66CD1"/>
    <w:rsid w:val="2D1E01AC"/>
    <w:rsid w:val="2E631298"/>
    <w:rsid w:val="31122B9A"/>
    <w:rsid w:val="31451437"/>
    <w:rsid w:val="322F1761"/>
    <w:rsid w:val="3238079B"/>
    <w:rsid w:val="32B273C6"/>
    <w:rsid w:val="32C10FF8"/>
    <w:rsid w:val="356C7AC2"/>
    <w:rsid w:val="35E75EF8"/>
    <w:rsid w:val="36802350"/>
    <w:rsid w:val="37360EC3"/>
    <w:rsid w:val="37AB2644"/>
    <w:rsid w:val="38672738"/>
    <w:rsid w:val="39567707"/>
    <w:rsid w:val="3A1750B5"/>
    <w:rsid w:val="3CEA4269"/>
    <w:rsid w:val="3F173121"/>
    <w:rsid w:val="3F2D6382"/>
    <w:rsid w:val="417D59AA"/>
    <w:rsid w:val="42B6713C"/>
    <w:rsid w:val="42CE7C85"/>
    <w:rsid w:val="43277263"/>
    <w:rsid w:val="43FD404B"/>
    <w:rsid w:val="452E69BA"/>
    <w:rsid w:val="47DF3E43"/>
    <w:rsid w:val="4893343A"/>
    <w:rsid w:val="49445E9F"/>
    <w:rsid w:val="495079E3"/>
    <w:rsid w:val="49891BAD"/>
    <w:rsid w:val="4BBB422B"/>
    <w:rsid w:val="4D4A3C90"/>
    <w:rsid w:val="4DAC1B4C"/>
    <w:rsid w:val="4F5D3E9B"/>
    <w:rsid w:val="51B07591"/>
    <w:rsid w:val="52D54D39"/>
    <w:rsid w:val="53345528"/>
    <w:rsid w:val="5582251D"/>
    <w:rsid w:val="566B482D"/>
    <w:rsid w:val="56C061CB"/>
    <w:rsid w:val="596E7193"/>
    <w:rsid w:val="5A155FE9"/>
    <w:rsid w:val="5BD73125"/>
    <w:rsid w:val="5C4E37F7"/>
    <w:rsid w:val="5C6D7041"/>
    <w:rsid w:val="5EA6005F"/>
    <w:rsid w:val="5FEF5739"/>
    <w:rsid w:val="60AF1847"/>
    <w:rsid w:val="61203B3C"/>
    <w:rsid w:val="629F12C8"/>
    <w:rsid w:val="62E168B8"/>
    <w:rsid w:val="64BA0C2B"/>
    <w:rsid w:val="682A4944"/>
    <w:rsid w:val="685D5524"/>
    <w:rsid w:val="6AC11ED0"/>
    <w:rsid w:val="6B3B1AA5"/>
    <w:rsid w:val="6B676D49"/>
    <w:rsid w:val="6BBC1482"/>
    <w:rsid w:val="6C956DD0"/>
    <w:rsid w:val="706111DE"/>
    <w:rsid w:val="716A1F31"/>
    <w:rsid w:val="71EE0960"/>
    <w:rsid w:val="722A1ADB"/>
    <w:rsid w:val="72E95E0F"/>
    <w:rsid w:val="73A71444"/>
    <w:rsid w:val="74982F91"/>
    <w:rsid w:val="75DE609D"/>
    <w:rsid w:val="77B16E1A"/>
    <w:rsid w:val="77DB3584"/>
    <w:rsid w:val="77EE2282"/>
    <w:rsid w:val="790B7076"/>
    <w:rsid w:val="7C247549"/>
    <w:rsid w:val="7D341C6A"/>
    <w:rsid w:val="7F3D6D96"/>
    <w:rsid w:val="E29E8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link w:val="46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7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8">
    <w:name w:val="annotation text"/>
    <w:basedOn w:val="1"/>
    <w:link w:val="40"/>
    <w:semiHidden/>
    <w:qFormat/>
    <w:uiPriority w:val="0"/>
    <w:pPr>
      <w:jc w:val="left"/>
    </w:pPr>
  </w:style>
  <w:style w:type="paragraph" w:styleId="9">
    <w:name w:val="toc 3"/>
    <w:basedOn w:val="1"/>
    <w:next w:val="1"/>
    <w:semiHidden/>
    <w:qFormat/>
    <w:uiPriority w:val="0"/>
    <w:pPr>
      <w:ind w:left="840" w:leftChars="400"/>
    </w:pPr>
  </w:style>
  <w:style w:type="paragraph" w:styleId="10">
    <w:name w:val="Plain Text"/>
    <w:basedOn w:val="1"/>
    <w:link w:val="44"/>
    <w:qFormat/>
    <w:uiPriority w:val="99"/>
    <w:rPr>
      <w:rFonts w:ascii="宋体" w:hAnsi="Courier New"/>
      <w:snapToGrid w:val="0"/>
      <w:kern w:val="10"/>
      <w:szCs w:val="20"/>
    </w:rPr>
  </w:style>
  <w:style w:type="paragraph" w:styleId="11">
    <w:name w:val="Date"/>
    <w:basedOn w:val="1"/>
    <w:next w:val="1"/>
    <w:link w:val="45"/>
    <w:unhideWhenUsed/>
    <w:qFormat/>
    <w:uiPriority w:val="99"/>
    <w:rPr>
      <w:rFonts w:eastAsia="楷体_GB2312"/>
      <w:szCs w:val="2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8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semiHidden/>
    <w:qFormat/>
    <w:uiPriority w:val="0"/>
    <w:rPr>
      <w:b/>
      <w:bCs/>
    </w:rPr>
  </w:style>
  <w:style w:type="paragraph" w:styleId="20">
    <w:name w:val="Body Text First Indent"/>
    <w:basedOn w:val="2"/>
    <w:qFormat/>
    <w:uiPriority w:val="99"/>
    <w:pPr>
      <w:ind w:firstLine="420" w:firstLineChars="100"/>
    </w:pPr>
  </w:style>
  <w:style w:type="table" w:styleId="22">
    <w:name w:val="Table Grid"/>
    <w:basedOn w:val="21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21、合同二级标题序号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  <w:outlineLvl w:val="1"/>
    </w:pPr>
    <w:rPr>
      <w:rFonts w:ascii="宋体" w:hAnsi="宋体"/>
      <w:b/>
      <w:snapToGrid w:val="0"/>
      <w:sz w:val="24"/>
      <w:szCs w:val="24"/>
    </w:rPr>
  </w:style>
  <w:style w:type="paragraph" w:customStyle="1" w:styleId="28">
    <w:name w:val="17“1.”四级标题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cs="宋体"/>
      <w:kern w:val="0"/>
      <w:sz w:val="21"/>
      <w:szCs w:val="21"/>
    </w:rPr>
  </w:style>
  <w:style w:type="paragraph" w:customStyle="1" w:styleId="30">
    <w:name w:val="05、“(一)”正文三级标题"/>
    <w:basedOn w:val="1"/>
    <w:link w:val="4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kern w:val="0"/>
      <w:sz w:val="24"/>
      <w:szCs w:val="24"/>
    </w:rPr>
  </w:style>
  <w:style w:type="paragraph" w:customStyle="1" w:styleId="31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paragraph" w:customStyle="1" w:styleId="32">
    <w:name w:val="CD正文"/>
    <w:basedOn w:val="1"/>
    <w:qFormat/>
    <w:uiPriority w:val="0"/>
    <w:pPr>
      <w:spacing w:line="360" w:lineRule="auto"/>
      <w:ind w:firstLine="493"/>
      <w:jc w:val="left"/>
    </w:pPr>
    <w:rPr>
      <w:sz w:val="30"/>
    </w:rPr>
  </w:style>
  <w:style w:type="paragraph" w:customStyle="1" w:styleId="33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customStyle="1" w:styleId="34">
    <w:name w:val="Default"/>
    <w:qFormat/>
    <w:uiPriority w:val="0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36">
    <w:name w:val="Char1"/>
    <w:basedOn w:val="1"/>
    <w:qFormat/>
    <w:uiPriority w:val="0"/>
    <w:rPr>
      <w:sz w:val="21"/>
      <w:szCs w:val="24"/>
    </w:rPr>
  </w:style>
  <w:style w:type="paragraph" w:customStyle="1" w:styleId="37">
    <w:name w:val="09正文_wh"/>
    <w:qFormat/>
    <w:uiPriority w:val="99"/>
    <w:pPr>
      <w:spacing w:line="300" w:lineRule="auto"/>
      <w:ind w:firstLine="200" w:firstLineChars="20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paragraph" w:customStyle="1" w:styleId="38">
    <w:name w:val="06、“1.”正文四级标题"/>
    <w:basedOn w:val="1"/>
    <w:link w:val="42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snapToGrid w:val="0"/>
      <w:kern w:val="0"/>
      <w:sz w:val="24"/>
      <w:szCs w:val="24"/>
    </w:rPr>
  </w:style>
  <w:style w:type="character" w:customStyle="1" w:styleId="39">
    <w:name w:val="标题 4 Char"/>
    <w:basedOn w:val="23"/>
    <w:link w:val="3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40">
    <w:name w:val="批注文字 Char"/>
    <w:link w:val="8"/>
    <w:semiHidden/>
    <w:qFormat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41">
    <w:name w:val="05、“(一)”正文三级标题 Char"/>
    <w:link w:val="30"/>
    <w:qFormat/>
    <w:uiPriority w:val="0"/>
    <w:rPr>
      <w:rFonts w:ascii="宋体" w:hAnsi="宋体"/>
      <w:sz w:val="24"/>
      <w:szCs w:val="24"/>
    </w:rPr>
  </w:style>
  <w:style w:type="character" w:customStyle="1" w:styleId="42">
    <w:name w:val="06、“1.”正文四级标题 Char"/>
    <w:link w:val="38"/>
    <w:qFormat/>
    <w:uiPriority w:val="0"/>
    <w:rPr>
      <w:rFonts w:ascii="宋体" w:hAnsi="宋体"/>
      <w:snapToGrid w:val="0"/>
      <w:sz w:val="24"/>
      <w:szCs w:val="24"/>
    </w:rPr>
  </w:style>
  <w:style w:type="character" w:customStyle="1" w:styleId="43">
    <w:name w:val="apple-converted-space"/>
    <w:basedOn w:val="23"/>
    <w:qFormat/>
    <w:uiPriority w:val="0"/>
  </w:style>
  <w:style w:type="character" w:customStyle="1" w:styleId="44">
    <w:name w:val="纯文本 Char"/>
    <w:link w:val="10"/>
    <w:qFormat/>
    <w:uiPriority w:val="99"/>
    <w:rPr>
      <w:rFonts w:ascii="宋体" w:hAnsi="Courier New"/>
      <w:snapToGrid w:val="0"/>
      <w:kern w:val="10"/>
      <w:sz w:val="28"/>
    </w:rPr>
  </w:style>
  <w:style w:type="character" w:customStyle="1" w:styleId="45">
    <w:name w:val="日期 Char"/>
    <w:basedOn w:val="23"/>
    <w:link w:val="11"/>
    <w:qFormat/>
    <w:uiPriority w:val="99"/>
    <w:rPr>
      <w:rFonts w:eastAsia="楷体_GB2312"/>
      <w:kern w:val="2"/>
      <w:sz w:val="28"/>
    </w:rPr>
  </w:style>
  <w:style w:type="character" w:customStyle="1" w:styleId="46">
    <w:name w:val="标题 1 Char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12</Pages>
  <Words>739</Words>
  <Characters>4217</Characters>
  <Lines>35</Lines>
  <Paragraphs>9</Paragraphs>
  <TotalTime>3</TotalTime>
  <ScaleCrop>false</ScaleCrop>
  <LinksUpToDate>false</LinksUpToDate>
  <CharactersWithSpaces>4947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2026-01-06T02:27:00Z</dcterms:created>
  <dc:creator>FtpDown</dc:creator>
  <cp:lastModifiedBy>AOC</cp:lastModifiedBy>
  <cp:lastPrinted>2024-01-29T09:39:00Z</cp:lastPrinted>
  <dcterms:modified xsi:type="dcterms:W3CDTF">2026-01-08T07:16:33Z</dcterms:modified>
  <dc:title>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B57981186F294456A7BAEEF0740E8E25_13</vt:lpwstr>
  </property>
  <property fmtid="{D5CDD505-2E9C-101B-9397-08002B2CF9AE}" pid="4" name="KSOTemplateDocerSaveRecord">
    <vt:lpwstr>eyJoZGlkIjoiNDhkZGQ4MzY5YzQ5YjU4ZjZiYjg1ZjY3M2M3MGNlMTIiLCJ1c2VySWQiOiIzNzQ3NDIzMjQifQ==</vt:lpwstr>
  </property>
</Properties>
</file>