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w:t>
      </w:r>
      <w:r>
        <w:rPr>
          <w:rFonts w:hint="eastAsia" w:asciiTheme="minorEastAsia" w:hAnsiTheme="minorEastAsia" w:eastAsiaTheme="minorEastAsia" w:cstheme="minorEastAsia"/>
          <w:b/>
          <w:sz w:val="72"/>
          <w:szCs w:val="72"/>
          <w:lang w:eastAsia="zh-CN"/>
        </w:rPr>
        <w:t>谈判</w:t>
      </w:r>
      <w:r>
        <w:rPr>
          <w:rFonts w:hint="eastAsia" w:asciiTheme="minorEastAsia" w:hAnsiTheme="minorEastAsia" w:eastAsiaTheme="minorEastAsia" w:cstheme="minorEastAsia"/>
          <w:b/>
          <w:sz w:val="72"/>
          <w:szCs w:val="72"/>
        </w:rPr>
        <w:t>文件</w:t>
      </w:r>
    </w:p>
    <w:p>
      <w:pPr>
        <w:jc w:val="center"/>
        <w:rPr>
          <w:rFonts w:hint="eastAsia" w:asciiTheme="minorEastAsia" w:hAnsiTheme="minorEastAsia" w:eastAsiaTheme="minorEastAsia" w:cstheme="minorEastAsia"/>
          <w:sz w:val="72"/>
          <w:szCs w:val="72"/>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项目名称：四川省南宝山服饰有限公司</w:t>
      </w:r>
      <w:r>
        <w:rPr>
          <w:rFonts w:hint="eastAsia" w:asciiTheme="minorEastAsia" w:hAnsiTheme="minorEastAsia" w:eastAsiaTheme="minorEastAsia" w:cstheme="minorEastAsia"/>
          <w:b/>
          <w:sz w:val="36"/>
          <w:szCs w:val="36"/>
          <w:lang w:eastAsia="zh-CN"/>
        </w:rPr>
        <w:t>综合训练场劳务</w:t>
      </w:r>
      <w:r>
        <w:rPr>
          <w:rFonts w:hint="eastAsia" w:asciiTheme="minorEastAsia" w:hAnsiTheme="minorEastAsia" w:eastAsiaTheme="minorEastAsia" w:cstheme="minorEastAsia"/>
          <w:b/>
          <w:color w:val="auto"/>
          <w:sz w:val="36"/>
          <w:szCs w:val="36"/>
          <w:lang w:val="en-US" w:eastAsia="zh-CN"/>
        </w:rPr>
        <w:t>服务</w:t>
      </w:r>
      <w:r>
        <w:rPr>
          <w:rFonts w:hint="eastAsia" w:asciiTheme="minorEastAsia" w:hAnsiTheme="minorEastAsia" w:eastAsiaTheme="minorEastAsia" w:cstheme="minorEastAsia"/>
          <w:b/>
          <w:sz w:val="36"/>
          <w:szCs w:val="36"/>
          <w:lang w:eastAsia="zh-CN"/>
        </w:rPr>
        <w:t>外包</w:t>
      </w:r>
      <w:r>
        <w:rPr>
          <w:rFonts w:hint="eastAsia" w:asciiTheme="minorEastAsia" w:hAnsiTheme="minorEastAsia" w:eastAsiaTheme="minorEastAsia" w:cstheme="minorEastAsia"/>
          <w:b/>
          <w:sz w:val="36"/>
          <w:szCs w:val="36"/>
        </w:rPr>
        <w:t>采购</w:t>
      </w: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center"/>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rPr>
        <w:t>编号：202</w:t>
      </w:r>
      <w:r>
        <w:rPr>
          <w:rFonts w:hint="eastAsia" w:asciiTheme="minorEastAsia" w:hAnsiTheme="minorEastAsia" w:eastAsiaTheme="minorEastAsia" w:cstheme="minorEastAsia"/>
          <w:b/>
          <w:sz w:val="32"/>
          <w:szCs w:val="32"/>
          <w:lang w:val="en-US" w:eastAsia="zh-CN"/>
        </w:rPr>
        <w:t>5</w:t>
      </w:r>
      <w:r>
        <w:rPr>
          <w:rFonts w:hint="eastAsia" w:asciiTheme="minorEastAsia" w:hAnsiTheme="minorEastAsia" w:eastAsiaTheme="minorEastAsia" w:cstheme="minorEastAsia"/>
          <w:b/>
          <w:sz w:val="32"/>
          <w:szCs w:val="32"/>
        </w:rPr>
        <w:t>-Q0</w:t>
      </w:r>
      <w:r>
        <w:rPr>
          <w:rFonts w:hint="eastAsia" w:asciiTheme="minorEastAsia" w:hAnsiTheme="minorEastAsia" w:eastAsiaTheme="minorEastAsia" w:cstheme="minorEastAsia"/>
          <w:b/>
          <w:sz w:val="32"/>
          <w:szCs w:val="32"/>
          <w:lang w:val="en-US" w:eastAsia="zh-CN"/>
        </w:rPr>
        <w:t>89</w:t>
      </w: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四川省南宝山服饰有限公司</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9</w:t>
      </w:r>
      <w:r>
        <w:rPr>
          <w:rFonts w:hint="eastAsia" w:asciiTheme="minorEastAsia" w:hAnsiTheme="minorEastAsia" w:eastAsiaTheme="minorEastAsia" w:cstheme="minorEastAsia"/>
          <w:b/>
          <w:sz w:val="36"/>
          <w:szCs w:val="36"/>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color w:val="000000"/>
        </w:rPr>
        <w:br w:type="page"/>
      </w:r>
      <w:r>
        <w:rPr>
          <w:rFonts w:hint="eastAsia"/>
          <w:b/>
          <w:bCs/>
        </w:rPr>
        <w:t>第一章  邀请公告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bookmarkStart w:id="0" w:name="_Toc227144287"/>
      <w:r>
        <w:rPr>
          <w:rFonts w:hint="eastAsia" w:asciiTheme="minorEastAsia" w:hAnsiTheme="minorEastAsia" w:eastAsiaTheme="minorEastAsia" w:cstheme="minorEastAsia"/>
        </w:rPr>
        <w:t>四川省南宝山服饰有限公司根据单位需要，准备对</w:t>
      </w:r>
      <w:r>
        <w:rPr>
          <w:rFonts w:hint="eastAsia" w:asciiTheme="minorEastAsia" w:hAnsiTheme="minorEastAsia" w:eastAsiaTheme="minorEastAsia" w:cstheme="minorEastAsia"/>
          <w:lang w:eastAsia="zh-CN"/>
        </w:rPr>
        <w:t>综合训练场劳务</w:t>
      </w:r>
      <w:r>
        <w:rPr>
          <w:rFonts w:hint="eastAsia" w:asciiTheme="minorEastAsia" w:hAnsiTheme="minorEastAsia" w:eastAsiaTheme="minorEastAsia" w:cstheme="minorEastAsia"/>
          <w:lang w:val="en-US" w:eastAsia="zh-CN"/>
        </w:rPr>
        <w:t>服务</w:t>
      </w:r>
      <w:r>
        <w:rPr>
          <w:rFonts w:hint="eastAsia" w:asciiTheme="minorEastAsia" w:hAnsiTheme="minorEastAsia" w:eastAsiaTheme="minorEastAsia" w:cstheme="minorEastAsia"/>
          <w:lang w:eastAsia="zh-CN"/>
        </w:rPr>
        <w:t>外包</w:t>
      </w:r>
      <w:r>
        <w:rPr>
          <w:rFonts w:hint="eastAsia" w:asciiTheme="minorEastAsia" w:hAnsiTheme="minorEastAsia" w:eastAsiaTheme="minorEastAsia" w:cstheme="minorEastAsia"/>
        </w:rPr>
        <w:t>采购项目采用竞争性</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方式进行采购，现诚</w:t>
      </w:r>
      <w:r>
        <w:rPr>
          <w:rFonts w:hint="eastAsia" w:asciiTheme="minorEastAsia" w:hAnsiTheme="minorEastAsia" w:eastAsiaTheme="minorEastAsia" w:cstheme="minorEastAsia"/>
          <w:spacing w:val="8"/>
        </w:rPr>
        <w:t>邀各公司</w:t>
      </w:r>
      <w:r>
        <w:rPr>
          <w:rFonts w:hint="eastAsia" w:asciiTheme="minorEastAsia" w:hAnsiTheme="minorEastAsia" w:eastAsiaTheme="minorEastAsia" w:cstheme="minorEastAsia"/>
        </w:rPr>
        <w:t>参加本项目并与我方联系获取</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1.项目情况</w:t>
      </w:r>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采购项目名称</w:t>
            </w:r>
          </w:p>
        </w:tc>
        <w:tc>
          <w:tcPr>
            <w:tcW w:w="6520" w:type="dxa"/>
            <w:noWrap w:val="0"/>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综合训练场</w:t>
            </w:r>
            <w:r>
              <w:rPr>
                <w:rFonts w:hint="eastAsia" w:asciiTheme="minorEastAsia" w:hAnsiTheme="minorEastAsia" w:eastAsiaTheme="minorEastAsia" w:cstheme="minorEastAsia"/>
                <w:bCs/>
                <w:color w:val="auto"/>
                <w:kern w:val="0"/>
                <w:sz w:val="24"/>
                <w:szCs w:val="24"/>
                <w:lang w:eastAsia="zh-CN"/>
              </w:rPr>
              <w:t>劳务</w:t>
            </w:r>
            <w:r>
              <w:rPr>
                <w:rFonts w:hint="eastAsia" w:asciiTheme="minorEastAsia" w:hAnsiTheme="minorEastAsia" w:eastAsiaTheme="minorEastAsia" w:cstheme="minorEastAsia"/>
                <w:bCs/>
                <w:color w:val="auto"/>
                <w:kern w:val="0"/>
                <w:sz w:val="24"/>
                <w:szCs w:val="24"/>
                <w:lang w:val="en-US" w:eastAsia="zh-CN"/>
              </w:rPr>
              <w:t>服务</w:t>
            </w:r>
            <w:r>
              <w:rPr>
                <w:rFonts w:hint="eastAsia" w:asciiTheme="minorEastAsia" w:hAnsiTheme="minorEastAsia" w:eastAsiaTheme="minorEastAsia" w:cstheme="minorEastAsia"/>
                <w:bCs/>
                <w:kern w:val="0"/>
                <w:sz w:val="24"/>
                <w:szCs w:val="24"/>
                <w:lang w:eastAsia="zh-CN"/>
              </w:rPr>
              <w:t>外包</w:t>
            </w:r>
            <w:r>
              <w:rPr>
                <w:rFonts w:hint="eastAsia" w:asciiTheme="minorEastAsia" w:hAnsiTheme="minorEastAsia" w:eastAsiaTheme="minorEastAsia" w:cstheme="minorEastAsia"/>
                <w:sz w:val="24"/>
                <w:szCs w:val="24"/>
              </w:rPr>
              <w:t>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w:t>
            </w:r>
            <w:r>
              <w:rPr>
                <w:rFonts w:hint="eastAsia" w:asciiTheme="minorEastAsia" w:hAnsiTheme="minorEastAsia" w:eastAsiaTheme="minorEastAsia" w:cstheme="minorEastAsia"/>
                <w:kern w:val="0"/>
                <w:sz w:val="24"/>
                <w:szCs w:val="24"/>
                <w:lang w:eastAsia="zh-CN"/>
              </w:rPr>
              <w:t>谈判</w:t>
            </w:r>
            <w:r>
              <w:rPr>
                <w:rFonts w:hint="eastAsia" w:asciiTheme="minorEastAsia" w:hAnsiTheme="minorEastAsia" w:eastAsiaTheme="minorEastAsia" w:cstheme="minorEastAsia"/>
                <w:kern w:val="0"/>
                <w:sz w:val="24"/>
                <w:szCs w:val="24"/>
              </w:rPr>
              <w:t>文件时间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9</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23</w:t>
            </w:r>
            <w:r>
              <w:rPr>
                <w:rFonts w:hint="eastAsia" w:asciiTheme="minorEastAsia" w:hAnsiTheme="minorEastAsia" w:eastAsiaTheme="minorEastAsia" w:cstheme="minorEastAsia"/>
                <w:bCs/>
                <w:kern w:val="0"/>
                <w:sz w:val="24"/>
                <w:szCs w:val="24"/>
              </w:rPr>
              <w:t>日 09:</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0至202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9</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25</w:t>
            </w:r>
            <w:r>
              <w:rPr>
                <w:rFonts w:hint="eastAsia" w:asciiTheme="minorEastAsia" w:hAnsiTheme="minorEastAsia" w:eastAsiaTheme="minorEastAsia" w:cstheme="minorEastAsia"/>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w:t>
            </w:r>
            <w:r>
              <w:rPr>
                <w:rFonts w:hint="eastAsia" w:asciiTheme="minorEastAsia" w:hAnsiTheme="minorEastAsia" w:eastAsiaTheme="minorEastAsia" w:cstheme="minorEastAsia"/>
                <w:kern w:val="0"/>
                <w:sz w:val="24"/>
                <w:szCs w:val="24"/>
                <w:lang w:eastAsia="zh-CN"/>
              </w:rPr>
              <w:t>谈判</w:t>
            </w:r>
            <w:r>
              <w:rPr>
                <w:rFonts w:hint="eastAsia" w:asciiTheme="minorEastAsia" w:hAnsiTheme="minorEastAsia" w:eastAsiaTheme="minorEastAsia" w:cstheme="minorEastAsia"/>
                <w:kern w:val="0"/>
                <w:sz w:val="24"/>
                <w:szCs w:val="24"/>
              </w:rPr>
              <w:t>文件地点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9</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26</w:t>
            </w:r>
            <w:r>
              <w:rPr>
                <w:rFonts w:hint="eastAsia" w:asciiTheme="minorEastAsia" w:hAnsiTheme="minorEastAsia" w:eastAsiaTheme="minorEastAsia" w:cstheme="minorEastAsia"/>
                <w:bCs/>
                <w:kern w:val="0"/>
                <w:sz w:val="24"/>
                <w:szCs w:val="24"/>
              </w:rPr>
              <w:t xml:space="preserve">日 </w:t>
            </w:r>
            <w:r>
              <w:rPr>
                <w:rFonts w:hint="eastAsia" w:asciiTheme="minorEastAsia" w:hAnsiTheme="minorEastAsia" w:eastAsiaTheme="minorEastAsia" w:cstheme="minorEastAsia"/>
                <w:bCs/>
                <w:kern w:val="0"/>
                <w:sz w:val="24"/>
                <w:szCs w:val="24"/>
                <w:lang w:val="en-US" w:eastAsia="zh-CN"/>
              </w:rPr>
              <w:t>15</w:t>
            </w:r>
            <w:r>
              <w:rPr>
                <w:rFonts w:hint="eastAsia" w:asciiTheme="minorEastAsia" w:hAnsiTheme="minorEastAsia" w:eastAsiaTheme="minorEastAsia" w:cstheme="minorEastAsia"/>
                <w:bCs/>
                <w:kern w:val="0"/>
                <w:sz w:val="24"/>
                <w:szCs w:val="24"/>
              </w:rPr>
              <w:t>:</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789" w:type="dxa"/>
            <w:gridSpan w:val="2"/>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公司办</w:t>
            </w:r>
            <w:bookmarkStart w:id="18" w:name="_GoBack"/>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项目联系电话</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028-88808053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采购单位地址</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成都市邛崃市临邛镇大东街669号</w:t>
            </w:r>
          </w:p>
        </w:tc>
      </w:tr>
    </w:tbl>
    <w:p>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bCs w:val="0"/>
          <w:color w:val="000000"/>
          <w:sz w:val="28"/>
          <w:szCs w:val="28"/>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color w:val="000000"/>
          <w:sz w:val="28"/>
          <w:szCs w:val="28"/>
        </w:rPr>
        <w:t>投标人</w:t>
      </w:r>
      <w:r>
        <w:rPr>
          <w:rFonts w:hint="eastAsia" w:asciiTheme="minorEastAsia" w:hAnsiTheme="minorEastAsia" w:eastAsiaTheme="minorEastAsia" w:cstheme="minorEastAsia"/>
          <w:b w:val="0"/>
          <w:sz w:val="28"/>
          <w:szCs w:val="28"/>
        </w:rPr>
        <w:t>资格条件要求</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1、具有独立承担民事责任的能力</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kern w:val="1"/>
          <w:sz w:val="28"/>
          <w:szCs w:val="28"/>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left="0" w:leftChars="0"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left="0" w:leftChars="0"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3、具有履行合同所必需的设备和专业技术能力；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left="0" w:leftChars="0"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4、有依法缴纳税收和社会保障资金的良好记录；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left="0" w:leftChars="0"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5、参加本次采购活动前三年内，在经营活动中没有重大违法记录</w:t>
      </w:r>
      <w:r>
        <w:rPr>
          <w:rFonts w:hint="eastAsia" w:asciiTheme="minorEastAsia" w:hAnsiTheme="minorEastAsia" w:eastAsiaTheme="minorEastAsia" w:cstheme="minorEastAsia"/>
          <w:kern w:val="1"/>
          <w:sz w:val="28"/>
          <w:szCs w:val="28"/>
          <w:lang w:eastAsia="zh-CN"/>
        </w:rPr>
        <w:t>（提供承诺函）</w:t>
      </w:r>
      <w:r>
        <w:rPr>
          <w:rFonts w:hint="eastAsia" w:asciiTheme="minorEastAsia" w:hAnsiTheme="minorEastAsia" w:eastAsiaTheme="minorEastAsia" w:cstheme="minorEastAsia"/>
          <w:kern w:val="1"/>
          <w:sz w:val="28"/>
          <w:szCs w:val="28"/>
        </w:rPr>
        <w:t>；</w:t>
      </w:r>
    </w:p>
    <w:p>
      <w:pPr>
        <w:keepNext w:val="0"/>
        <w:keepLines w:val="0"/>
        <w:pageBreakBefore w:val="0"/>
        <w:widowControl w:val="0"/>
        <w:tabs>
          <w:tab w:val="left" w:pos="7665"/>
        </w:tabs>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kern w:val="1"/>
          <w:sz w:val="28"/>
          <w:szCs w:val="28"/>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6.1总公司、分公司不能以不同的供应商身份同时参加</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6.2参与本采购项目前期咨询论证的供应商不能参加本项目</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 xml:space="preserve">采购。 </w:t>
      </w:r>
    </w:p>
    <w:p>
      <w:pPr>
        <w:keepNext w:val="0"/>
        <w:keepLines w:val="0"/>
        <w:pageBreakBefore w:val="0"/>
        <w:widowControl w:val="0"/>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6.3单位负责人为同一人或者存在直接控股、管理关系的不同供应商，不得参加同一合同项下的</w:t>
      </w:r>
      <w:r>
        <w:rPr>
          <w:rFonts w:hint="eastAsia" w:asciiTheme="minorEastAsia" w:hAnsiTheme="minorEastAsia" w:eastAsiaTheme="minorEastAsia" w:cstheme="minorEastAsia"/>
          <w:sz w:val="28"/>
          <w:szCs w:val="28"/>
          <w:lang w:eastAsia="zh-CN"/>
        </w:rPr>
        <w:t>谈判</w:t>
      </w:r>
      <w:r>
        <w:rPr>
          <w:rFonts w:hint="eastAsia" w:asciiTheme="minorEastAsia" w:hAnsiTheme="minorEastAsia" w:eastAsiaTheme="minorEastAsia" w:cstheme="minorEastAsia"/>
          <w:sz w:val="28"/>
          <w:szCs w:val="28"/>
        </w:rPr>
        <w:t>采购活动。</w:t>
      </w:r>
    </w:p>
    <w:p>
      <w:pPr>
        <w:keepNext w:val="0"/>
        <w:keepLines w:val="0"/>
        <w:pageBreakBefore w:val="0"/>
        <w:widowControl w:val="0"/>
        <w:kinsoku/>
        <w:wordWrap/>
        <w:overflowPunct/>
        <w:topLinePunct w:val="0"/>
        <w:autoSpaceDE/>
        <w:autoSpaceDN/>
        <w:bidi w:val="0"/>
        <w:adjustRightInd/>
        <w:snapToGrid/>
        <w:spacing w:line="400" w:lineRule="exact"/>
        <w:ind w:firstLine="652" w:firstLineChars="23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6.4两家以上的供应商不得在同一合同项下的采购项目中，同时委托同一个自然人、同一家庭的人员、同一单位的人员作为其代理人，否则，其响应文件作为无效处理。</w:t>
      </w:r>
    </w:p>
    <w:p>
      <w:pPr>
        <w:pStyle w:val="9"/>
        <w:keepNext w:val="0"/>
        <w:keepLines w:val="0"/>
        <w:pageBreakBefore w:val="0"/>
        <w:widowControl w:val="0"/>
        <w:kinsoku/>
        <w:wordWrap/>
        <w:overflowPunct/>
        <w:topLinePunct w:val="0"/>
        <w:autoSpaceDE/>
        <w:autoSpaceDN/>
        <w:bidi w:val="0"/>
        <w:adjustRightInd/>
        <w:snapToGrid/>
        <w:spacing w:after="0" w:afterLines="0" w:line="400" w:lineRule="exact"/>
        <w:ind w:firstLine="652" w:firstLineChars="233"/>
        <w:textAlignment w:val="auto"/>
        <w:rPr>
          <w:rFonts w:hint="eastAsia" w:asciiTheme="minorEastAsia" w:hAnsiTheme="minorEastAsia" w:eastAsiaTheme="minorEastAsia" w:cstheme="minorEastAsia"/>
          <w:sz w:val="28"/>
          <w:szCs w:val="28"/>
        </w:rPr>
        <w:sectPr>
          <w:headerReference r:id="rId3" w:type="default"/>
          <w:footerReference r:id="rId4" w:type="default"/>
          <w:footerReference r:id="rId5" w:type="even"/>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z w:val="28"/>
          <w:szCs w:val="28"/>
        </w:rPr>
        <w:t>7、本项目不接受联合体参与采购活动。</w:t>
      </w:r>
    </w:p>
    <w:p>
      <w:pPr>
        <w:spacing w:line="400" w:lineRule="exact"/>
        <w:jc w:val="center"/>
        <w:rPr>
          <w:rFonts w:hint="eastAsia" w:asciiTheme="minorEastAsia" w:hAnsiTheme="minorEastAsia" w:eastAsiaTheme="minorEastAsia" w:cstheme="minorEastAsia"/>
          <w:b/>
          <w:color w:val="FF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5"/>
          <w:rFonts w:hint="eastAsia"/>
          <w:b/>
          <w:bCs/>
          <w:sz w:val="28"/>
          <w:szCs w:val="28"/>
        </w:rPr>
      </w:pPr>
      <w:r>
        <w:rPr>
          <w:rStyle w:val="45"/>
          <w:rFonts w:hint="eastAsia"/>
          <w:b/>
          <w:bCs/>
          <w:sz w:val="28"/>
          <w:szCs w:val="28"/>
        </w:rPr>
        <w:t>第二章 采购需求</w:t>
      </w:r>
    </w:p>
    <w:p>
      <w:pPr>
        <w:spacing w:line="400" w:lineRule="exact"/>
        <w:ind w:firstLine="480" w:firstLineChars="200"/>
        <w:rPr>
          <w:rFonts w:hint="eastAsia" w:asciiTheme="minorEastAsia" w:hAnsiTheme="minorEastAsia" w:eastAsiaTheme="minorEastAsia" w:cstheme="minorEastAsia"/>
          <w:color w:val="FF0000"/>
          <w:sz w:val="24"/>
          <w:szCs w:val="24"/>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一、项目概况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四川省南宝山服饰有限公司通过本次竞争性</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确定1家合格的供应商，负责</w:t>
      </w:r>
      <w:r>
        <w:rPr>
          <w:rFonts w:hint="eastAsia" w:asciiTheme="minorEastAsia" w:hAnsiTheme="minorEastAsia" w:eastAsiaTheme="minorEastAsia" w:cstheme="minorEastAsia"/>
          <w:lang w:eastAsia="zh-CN"/>
        </w:rPr>
        <w:t>综合训练场劳务人员外包服务</w:t>
      </w:r>
      <w:r>
        <w:rPr>
          <w:rFonts w:hint="eastAsia" w:asciiTheme="minorEastAsia" w:hAnsiTheme="minorEastAsia" w:eastAsiaTheme="minorEastAsia" w:cstheme="minorEastAsia"/>
        </w:rPr>
        <w:t>。</w:t>
      </w:r>
    </w:p>
    <w:p>
      <w:pPr>
        <w:keepNext w:val="0"/>
        <w:keepLines w:val="0"/>
        <w:pageBreakBefore w:val="0"/>
        <w:kinsoku/>
        <w:wordWrap/>
        <w:overflowPunct/>
        <w:topLinePunct w:val="0"/>
        <w:autoSpaceDE/>
        <w:autoSpaceDN/>
        <w:bidi w:val="0"/>
        <w:adjustRightInd/>
        <w:snapToGrid/>
        <w:spacing w:line="400" w:lineRule="exact"/>
        <w:ind w:firstLine="560"/>
        <w:textAlignment w:val="auto"/>
        <w:rPr>
          <w:rFonts w:hint="eastAsia" w:asciiTheme="minorEastAsia" w:hAnsiTheme="minorEastAsia" w:eastAsiaTheme="minorEastAsia" w:cstheme="minorEastAsia"/>
          <w:color w:val="auto"/>
          <w:sz w:val="28"/>
          <w:szCs w:val="28"/>
          <w:lang w:val="en-US" w:eastAsia="zh-CN"/>
        </w:rPr>
      </w:pPr>
      <w:bookmarkStart w:id="1" w:name="_Toc14309"/>
      <w:r>
        <w:rPr>
          <w:rFonts w:hint="eastAsia" w:asciiTheme="minorEastAsia" w:hAnsiTheme="minorEastAsia" w:eastAsiaTheme="minorEastAsia" w:cstheme="minorEastAsia"/>
          <w:b w:val="0"/>
          <w:bCs w:val="0"/>
          <w:color w:val="auto"/>
          <w:sz w:val="28"/>
          <w:szCs w:val="28"/>
          <w:lang w:val="zh-TW"/>
        </w:rPr>
        <w:t>二、</w:t>
      </w:r>
      <w:bookmarkEnd w:id="1"/>
      <w:r>
        <w:rPr>
          <w:rFonts w:hint="eastAsia" w:asciiTheme="minorEastAsia" w:hAnsiTheme="minorEastAsia" w:eastAsiaTheme="minorEastAsia" w:cstheme="minorEastAsia"/>
          <w:b w:val="0"/>
          <w:bCs w:val="0"/>
          <w:color w:val="auto"/>
          <w:sz w:val="28"/>
          <w:szCs w:val="28"/>
          <w:lang w:val="zh-TW" w:eastAsia="zh-CN"/>
        </w:rPr>
        <w:t>采购需求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b/>
        </w:rPr>
      </w:pPr>
      <w:r>
        <w:rPr>
          <w:rFonts w:hint="eastAsia"/>
          <w:b/>
          <w:sz w:val="28"/>
          <w:szCs w:val="28"/>
          <w:lang w:val="en-US" w:eastAsia="zh-CN"/>
        </w:rPr>
        <w:t>1、安全员</w:t>
      </w:r>
      <w:r>
        <w:rPr>
          <w:rFonts w:hint="eastAsia"/>
          <w:b/>
          <w:sz w:val="28"/>
          <w:szCs w:val="28"/>
        </w:rPr>
        <w:t>需要</w:t>
      </w:r>
      <w:r>
        <w:rPr>
          <w:rFonts w:hint="eastAsia"/>
          <w:b/>
          <w:sz w:val="28"/>
          <w:szCs w:val="28"/>
          <w:lang w:val="en-US" w:eastAsia="zh-CN"/>
        </w:rPr>
        <w:t>2</w:t>
      </w:r>
      <w:r>
        <w:rPr>
          <w:rFonts w:hint="eastAsia"/>
          <w:b/>
          <w:sz w:val="28"/>
          <w:szCs w:val="28"/>
        </w:rPr>
        <w:t>人（男性）</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jc w:val="left"/>
        <w:textAlignment w:val="auto"/>
      </w:pPr>
      <w:r>
        <w:rPr>
          <w:rFonts w:hint="eastAsia"/>
        </w:rPr>
        <w:t>要求：</w:t>
      </w:r>
      <w:r>
        <w:fldChar w:fldCharType="begin"/>
      </w:r>
      <w:r>
        <w:instrText xml:space="preserve"> HYPERLINK "https://zq.zhaopin.com/answer/11086016/" </w:instrText>
      </w:r>
      <w:r>
        <w:fldChar w:fldCharType="separate"/>
      </w:r>
      <w:r>
        <w:t>1、</w:t>
      </w:r>
      <w:r>
        <w:rPr>
          <w:rFonts w:hint="eastAsia"/>
        </w:rPr>
        <w:t>具有</w:t>
      </w:r>
      <w:r>
        <w:rPr>
          <w:rFonts w:hint="eastAsia"/>
          <w:lang w:val="en-US" w:eastAsia="zh-CN"/>
        </w:rPr>
        <w:t>游泳安全员证和</w:t>
      </w:r>
      <w:r>
        <w:rPr>
          <w:rFonts w:hint="eastAsia"/>
        </w:rPr>
        <w:t>健康证，</w:t>
      </w:r>
      <w:r>
        <w:t>无传染病及传染病史</w:t>
      </w:r>
      <w:r>
        <w:rPr>
          <w:rFonts w:hint="eastAsia"/>
        </w:rPr>
        <w:t>，无不良嗜好</w:t>
      </w:r>
      <w:r>
        <w:t>；2、具有良好的道德素质和职业素养；3、热爱本职工作，全心全意为</w:t>
      </w:r>
      <w:r>
        <w:rPr>
          <w:rFonts w:hint="eastAsia"/>
        </w:rPr>
        <w:t>民警职工</w:t>
      </w:r>
      <w:r>
        <w:t>服务；4、熟练掌握</w:t>
      </w:r>
      <w:r>
        <w:rPr>
          <w:rFonts w:hint="eastAsia"/>
          <w:lang w:val="en-US" w:eastAsia="zh-CN"/>
        </w:rPr>
        <w:t>游泳和急救</w:t>
      </w:r>
      <w:r>
        <w:t>知识；5、熟练掌握</w:t>
      </w:r>
      <w:r>
        <w:rPr>
          <w:rFonts w:hint="eastAsia"/>
          <w:lang w:val="en-US" w:eastAsia="zh-CN"/>
        </w:rPr>
        <w:t>游泳馆设备</w:t>
      </w:r>
      <w:r>
        <w:t>的使用和维护；6、一般要求初中及以上学历，有一定的文化水平；7、具有勇于创造、大胆革新的精神；8、具有吃苦耐劳的工作精神；9、着装整洁，注意个人卫生；10、有一定的相关工作经验</w:t>
      </w:r>
      <w:r>
        <w:rPr>
          <w:rFonts w:hint="eastAsia"/>
        </w:rPr>
        <w:t>，特别是有</w:t>
      </w:r>
      <w:r>
        <w:rPr>
          <w:rFonts w:hint="eastAsia"/>
          <w:lang w:val="en-US" w:eastAsia="zh-CN"/>
        </w:rPr>
        <w:t>游泳馆</w:t>
      </w:r>
      <w:r>
        <w:rPr>
          <w:rFonts w:hint="eastAsia"/>
        </w:rPr>
        <w:t>从业经验</w:t>
      </w:r>
      <w:r>
        <w:t>。</w:t>
      </w:r>
      <w:r>
        <w:fldChar w:fldCharType="end"/>
      </w:r>
      <w:r>
        <w:rPr>
          <w:rFonts w:hint="eastAsia"/>
        </w:rPr>
        <w:t>年龄不超过55岁。</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420" w:leftChars="0"/>
        <w:textAlignment w:val="auto"/>
      </w:pPr>
      <w:r>
        <w:rPr>
          <w:rFonts w:hint="eastAsia"/>
          <w:b/>
          <w:sz w:val="28"/>
          <w:szCs w:val="28"/>
          <w:lang w:val="en-US" w:eastAsia="zh-CN"/>
        </w:rPr>
        <w:t>2、服务员</w:t>
      </w:r>
      <w:r>
        <w:rPr>
          <w:rFonts w:hint="eastAsia"/>
          <w:b/>
          <w:sz w:val="28"/>
          <w:szCs w:val="28"/>
        </w:rPr>
        <w:t>1人</w:t>
      </w:r>
      <w:r>
        <w:rPr>
          <w:rFonts w:hint="eastAsia"/>
          <w:sz w:val="28"/>
          <w:szCs w:val="28"/>
        </w:rPr>
        <w:t>（女性）</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default" w:eastAsiaTheme="minorEastAsia"/>
          <w:lang w:val="en-US" w:eastAsia="zh-CN"/>
        </w:rPr>
      </w:pPr>
      <w:r>
        <w:rPr>
          <w:rFonts w:hint="eastAsia"/>
        </w:rPr>
        <w:t>要求：1.年龄为</w:t>
      </w:r>
      <w:r>
        <w:rPr>
          <w:rFonts w:hint="eastAsia"/>
          <w:lang w:val="en-US" w:eastAsia="zh-CN"/>
        </w:rPr>
        <w:t>35</w:t>
      </w:r>
      <w:r>
        <w:rPr>
          <w:rFonts w:hint="eastAsia"/>
        </w:rPr>
        <w:t>周岁</w:t>
      </w:r>
      <w:r>
        <w:rPr>
          <w:rFonts w:hint="eastAsia"/>
          <w:lang w:val="en-US" w:eastAsia="zh-CN"/>
        </w:rPr>
        <w:t>以下</w:t>
      </w:r>
      <w:r>
        <w:rPr>
          <w:rFonts w:hint="eastAsia"/>
        </w:rPr>
        <w:t>，初中以上学历；2.</w:t>
      </w:r>
      <w:r>
        <w:rPr>
          <w:rFonts w:hint="eastAsia"/>
          <w:lang w:val="en-US" w:eastAsia="zh-CN"/>
        </w:rPr>
        <w:t>形象气质佳</w:t>
      </w:r>
      <w:r>
        <w:rPr>
          <w:rFonts w:hint="eastAsia"/>
        </w:rPr>
        <w:t>，身体健康</w:t>
      </w:r>
      <w:r>
        <w:rPr>
          <w:rFonts w:hint="eastAsia"/>
          <w:lang w:eastAsia="zh-CN"/>
        </w:rPr>
        <w:t>，</w:t>
      </w:r>
      <w:r>
        <w:rPr>
          <w:rFonts w:hint="eastAsia"/>
          <w:color w:val="auto"/>
          <w:lang w:val="en-US" w:eastAsia="zh-CN"/>
        </w:rPr>
        <w:t>具有健康证</w:t>
      </w:r>
      <w:r>
        <w:rPr>
          <w:rFonts w:hint="eastAsia"/>
        </w:rPr>
        <w:t>；3.性格活泼开朗，乐于助人，充满热情和自信；4.热爱服务行业，强烈的工作责任心和较强的学习能力；</w:t>
      </w:r>
      <w:r>
        <w:rPr>
          <w:rFonts w:hint="eastAsia"/>
          <w:lang w:val="en-US" w:eastAsia="zh-CN"/>
        </w:rPr>
        <w:t>5.有较高的处理训练场馆突发事件的应变能力及沟通协调能力6</w:t>
      </w:r>
      <w:r>
        <w:rPr>
          <w:rFonts w:hint="eastAsia"/>
        </w:rPr>
        <w:t>.能适应</w:t>
      </w:r>
      <w:r>
        <w:rPr>
          <w:rFonts w:hint="eastAsia"/>
          <w:lang w:val="en-US" w:eastAsia="zh-CN"/>
        </w:rPr>
        <w:t>综合训练场服务</w:t>
      </w:r>
      <w:r>
        <w:rPr>
          <w:rFonts w:hint="eastAsia"/>
        </w:rPr>
        <w:t>工作</w:t>
      </w:r>
      <w:r>
        <w:rPr>
          <w:rFonts w:hint="eastAsia"/>
          <w:lang w:val="en-US" w:eastAsia="zh-CN"/>
        </w:rPr>
        <w:t>的</w:t>
      </w:r>
      <w:r>
        <w:rPr>
          <w:rFonts w:hint="eastAsia"/>
        </w:rPr>
        <w:t>节奏；</w:t>
      </w:r>
      <w:r>
        <w:rPr>
          <w:rFonts w:hint="eastAsia"/>
          <w:lang w:val="en-US" w:eastAsia="zh-CN"/>
        </w:rPr>
        <w:t>7</w:t>
      </w:r>
      <w:r>
        <w:rPr>
          <w:rFonts w:hint="eastAsia"/>
        </w:rPr>
        <w:t>.能适应</w:t>
      </w:r>
      <w:r>
        <w:rPr>
          <w:rFonts w:hint="eastAsia"/>
          <w:lang w:val="en-US" w:eastAsia="zh-CN"/>
        </w:rPr>
        <w:t>综合训练场</w:t>
      </w:r>
      <w:r>
        <w:rPr>
          <w:rFonts w:hint="eastAsia"/>
        </w:rPr>
        <w:t>管理的工作时间。</w:t>
      </w:r>
      <w:r>
        <w:rPr>
          <w:rFonts w:hint="eastAsia"/>
          <w:lang w:val="en-US" w:eastAsia="zh-CN"/>
        </w:rPr>
        <w:t>8、有一定的相关经验，特别是训练场馆从业经验，具有医学专业优先。</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pPr>
      <w:r>
        <w:rPr>
          <w:rFonts w:hint="eastAsia"/>
          <w:lang w:val="en-US" w:eastAsia="zh-CN"/>
        </w:rPr>
        <w:t>综合训练场馆</w:t>
      </w:r>
      <w:r>
        <w:rPr>
          <w:rFonts w:hint="eastAsia"/>
        </w:rPr>
        <w:t>外包服务公</w:t>
      </w:r>
      <w:r>
        <w:rPr>
          <w:rFonts w:hint="eastAsia"/>
          <w:lang w:val="en-US" w:eastAsia="zh-CN"/>
        </w:rPr>
        <w:t>司</w:t>
      </w:r>
      <w:r>
        <w:rPr>
          <w:rFonts w:hint="eastAsia"/>
        </w:rPr>
        <w:t>需要配备以上</w:t>
      </w:r>
      <w:r>
        <w:rPr>
          <w:rFonts w:hint="eastAsia"/>
          <w:lang w:val="en-US" w:eastAsia="zh-CN"/>
        </w:rPr>
        <w:t>3</w:t>
      </w:r>
      <w:r>
        <w:rPr>
          <w:rFonts w:hint="eastAsia"/>
        </w:rPr>
        <w:t>个人员从事</w:t>
      </w:r>
      <w:r>
        <w:rPr>
          <w:rFonts w:hint="eastAsia"/>
          <w:lang w:val="en-US" w:eastAsia="zh-CN"/>
        </w:rPr>
        <w:t>四川省南宝山服饰有限公司综合训练场馆</w:t>
      </w:r>
      <w:r>
        <w:rPr>
          <w:rFonts w:hint="eastAsia"/>
        </w:rPr>
        <w:t>的工作。若遇到如疫情</w:t>
      </w:r>
      <w:r>
        <w:rPr>
          <w:rFonts w:hint="eastAsia"/>
          <w:lang w:val="en-US" w:eastAsia="zh-CN"/>
        </w:rPr>
        <w:t>或运动场馆扩展等</w:t>
      </w:r>
      <w:r>
        <w:rPr>
          <w:rFonts w:hint="eastAsia"/>
        </w:rPr>
        <w:t>特殊情况，需要</w:t>
      </w:r>
      <w:r>
        <w:rPr>
          <w:rFonts w:hint="eastAsia"/>
          <w:lang w:eastAsia="zh-CN"/>
        </w:rPr>
        <w:t>临时</w:t>
      </w:r>
      <w:r>
        <w:rPr>
          <w:rFonts w:hint="eastAsia"/>
        </w:rPr>
        <w:t>增加外包服务</w:t>
      </w:r>
      <w:r>
        <w:rPr>
          <w:rFonts w:hint="eastAsia"/>
          <w:lang w:eastAsia="zh-CN"/>
        </w:rPr>
        <w:t>人员</w:t>
      </w:r>
      <w:r>
        <w:rPr>
          <w:rFonts w:hint="eastAsia"/>
        </w:rPr>
        <w:t>另行协商，签订补充协议。</w:t>
      </w:r>
    </w:p>
    <w:p>
      <w:pPr>
        <w:pStyle w:val="34"/>
        <w:keepNext w:val="0"/>
        <w:keepLines w:val="0"/>
        <w:pageBreakBefore w:val="0"/>
        <w:widowControl w:val="0"/>
        <w:kinsoku/>
        <w:wordWrap/>
        <w:overflowPunct/>
        <w:topLinePunct w:val="0"/>
        <w:autoSpaceDE/>
        <w:autoSpaceDN/>
        <w:bidi w:val="0"/>
        <w:adjustRightInd/>
        <w:snapToGrid/>
        <w:spacing w:line="0" w:lineRule="atLeast"/>
        <w:ind w:left="72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pStyle w:val="9"/>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 xml:space="preserve">考核方法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rPr>
      </w:pPr>
      <w:r>
        <w:rPr>
          <w:rFonts w:hint="eastAsia"/>
          <w:color w:val="auto"/>
        </w:rPr>
        <w:t>1.每</w:t>
      </w:r>
      <w:r>
        <w:rPr>
          <w:rFonts w:hint="eastAsia"/>
          <w:color w:val="auto"/>
          <w:lang w:eastAsia="zh-CN"/>
        </w:rPr>
        <w:t>季度</w:t>
      </w:r>
      <w:r>
        <w:rPr>
          <w:rFonts w:hint="eastAsia"/>
          <w:color w:val="auto"/>
        </w:rPr>
        <w:t>由采购人考核一次，考核分数作为</w:t>
      </w:r>
      <w:r>
        <w:rPr>
          <w:rFonts w:hint="eastAsia"/>
          <w:color w:val="auto"/>
          <w:lang w:eastAsia="zh-CN"/>
        </w:rPr>
        <w:t>季</w:t>
      </w:r>
      <w:r>
        <w:rPr>
          <w:rFonts w:hint="eastAsia"/>
          <w:color w:val="auto"/>
        </w:rPr>
        <w:t>度</w:t>
      </w:r>
      <w:r>
        <w:rPr>
          <w:rFonts w:hint="eastAsia"/>
          <w:color w:val="auto"/>
          <w:lang w:val="en-US" w:eastAsia="zh-CN"/>
        </w:rPr>
        <w:t>劳务</w:t>
      </w:r>
      <w:r>
        <w:rPr>
          <w:rFonts w:hint="eastAsia"/>
          <w:color w:val="auto"/>
        </w:rPr>
        <w:t>服务费付款依据。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rPr>
      </w:pPr>
      <w:r>
        <w:rPr>
          <w:rFonts w:hint="eastAsia"/>
          <w:color w:val="auto"/>
        </w:rPr>
        <w:t>2.考核依据</w:t>
      </w:r>
      <w:r>
        <w:rPr>
          <w:rFonts w:hint="eastAsia"/>
          <w:color w:val="auto"/>
          <w:lang w:val="en-US" w:eastAsia="zh-CN"/>
        </w:rPr>
        <w:t>四川省南宝山服饰有限公司综合训练场劳务服务考核办法</w:t>
      </w:r>
      <w:r>
        <w:rPr>
          <w:rFonts w:hint="eastAsia"/>
          <w:color w:val="auto"/>
        </w:rPr>
        <w:t>进行考核，考核表</w:t>
      </w:r>
      <w:r>
        <w:rPr>
          <w:rFonts w:hint="eastAsia"/>
          <w:color w:val="auto"/>
          <w:lang w:eastAsia="zh-CN"/>
        </w:rPr>
        <w:t>见《</w:t>
      </w:r>
      <w:bookmarkStart w:id="2" w:name="_Toc432693402"/>
      <w:bookmarkStart w:id="3" w:name="_Toc458588500"/>
      <w:r>
        <w:rPr>
          <w:rFonts w:hint="eastAsia"/>
          <w:color w:val="auto"/>
        </w:rPr>
        <w:t>四川省南宝山服饰有限公</w:t>
      </w:r>
      <w:r>
        <w:rPr>
          <w:rFonts w:hint="eastAsia"/>
          <w:color w:val="auto"/>
          <w:lang w:val="en-US" w:eastAsia="zh-CN"/>
        </w:rPr>
        <w:t>司综合训练场劳务服务采购</w:t>
      </w:r>
      <w:r>
        <w:rPr>
          <w:rFonts w:hint="eastAsia"/>
          <w:color w:val="auto"/>
        </w:rPr>
        <w:t>检验标准和考核办法</w:t>
      </w:r>
      <w:bookmarkEnd w:id="2"/>
      <w:bookmarkEnd w:id="3"/>
      <w:r>
        <w:rPr>
          <w:rFonts w:hint="eastAsia"/>
          <w:color w:val="auto"/>
          <w:lang w:eastAsia="zh-CN"/>
        </w:rPr>
        <w:t>》（本章最后）</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rPr>
      </w:pPr>
      <w:r>
        <w:rPr>
          <w:rFonts w:hint="eastAsia"/>
          <w:color w:val="auto"/>
        </w:rPr>
        <w:t>3.考核合格分数为</w:t>
      </w:r>
      <w:r>
        <w:rPr>
          <w:rFonts w:hint="eastAsia"/>
          <w:color w:val="auto"/>
          <w:lang w:val="en-US" w:eastAsia="zh-CN"/>
        </w:rPr>
        <w:t>90</w:t>
      </w:r>
      <w:r>
        <w:rPr>
          <w:rFonts w:hint="eastAsia"/>
          <w:color w:val="auto"/>
        </w:rPr>
        <w:t>分以上，采购人支付</w:t>
      </w:r>
      <w:r>
        <w:rPr>
          <w:rFonts w:hint="eastAsia"/>
          <w:color w:val="auto"/>
          <w:lang w:eastAsia="zh-CN"/>
        </w:rPr>
        <w:t>季</w:t>
      </w:r>
      <w:r>
        <w:rPr>
          <w:rFonts w:hint="eastAsia"/>
          <w:color w:val="auto"/>
        </w:rPr>
        <w:t>度</w:t>
      </w:r>
      <w:r>
        <w:rPr>
          <w:rFonts w:hint="eastAsia"/>
          <w:color w:val="auto"/>
          <w:lang w:val="en-US" w:eastAsia="zh-CN"/>
        </w:rPr>
        <w:t>劳务</w:t>
      </w:r>
      <w:r>
        <w:rPr>
          <w:rFonts w:hint="eastAsia"/>
          <w:color w:val="auto"/>
        </w:rPr>
        <w:t>服务费100%；考核分数为90分以下 ，采购人支付</w:t>
      </w:r>
      <w:r>
        <w:rPr>
          <w:rFonts w:hint="eastAsia"/>
          <w:color w:val="auto"/>
          <w:lang w:eastAsia="zh-CN"/>
        </w:rPr>
        <w:t>季</w:t>
      </w:r>
      <w:r>
        <w:rPr>
          <w:rFonts w:hint="eastAsia"/>
          <w:color w:val="auto"/>
        </w:rPr>
        <w:t>度</w:t>
      </w:r>
      <w:r>
        <w:rPr>
          <w:rFonts w:hint="eastAsia"/>
          <w:color w:val="auto"/>
          <w:lang w:val="en-US" w:eastAsia="zh-CN"/>
        </w:rPr>
        <w:t>劳务</w:t>
      </w:r>
      <w:r>
        <w:rPr>
          <w:rFonts w:hint="eastAsia"/>
          <w:color w:val="auto"/>
        </w:rPr>
        <w:t>服务费90%。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FF0000"/>
        </w:rPr>
      </w:pPr>
      <w:r>
        <w:rPr>
          <w:rFonts w:hint="eastAsia"/>
          <w:color w:val="auto"/>
        </w:rPr>
        <w:t>4.在大型活动或处理应急任务中或上级检查工作，因</w:t>
      </w:r>
      <w:r>
        <w:rPr>
          <w:rFonts w:hint="eastAsia"/>
          <w:color w:val="auto"/>
          <w:lang w:val="en-US" w:eastAsia="zh-CN"/>
        </w:rPr>
        <w:t>服务和安全</w:t>
      </w:r>
      <w:r>
        <w:rPr>
          <w:rFonts w:hint="eastAsia"/>
          <w:color w:val="auto"/>
        </w:rPr>
        <w:t>工作不力受到批评的，一次性扣除5—10分。</w:t>
      </w:r>
    </w:p>
    <w:p>
      <w:pPr>
        <w:pStyle w:val="2"/>
        <w:jc w:val="both"/>
        <w:rPr>
          <w:rFonts w:hint="eastAsia" w:ascii="宋体" w:hAnsi="宋体" w:eastAsia="宋体" w:cs="宋体"/>
          <w:b w:val="0"/>
          <w:bCs/>
          <w:color w:val="auto"/>
          <w:lang w:val="en-US" w:eastAsia="zh-CN"/>
        </w:rPr>
      </w:pPr>
      <w:r>
        <w:rPr>
          <w:rFonts w:hint="eastAsia"/>
          <w:color w:val="FF0000"/>
          <w:lang w:val="en-US" w:eastAsia="zh-CN"/>
        </w:rPr>
        <w:t xml:space="preserve">  </w:t>
      </w:r>
      <w:r>
        <w:rPr>
          <w:rFonts w:hint="eastAsia"/>
          <w:b w:val="0"/>
          <w:bCs/>
          <w:color w:val="FF0000"/>
          <w:lang w:val="en-US" w:eastAsia="zh-CN"/>
        </w:rPr>
        <w:t xml:space="preserve"> </w:t>
      </w:r>
      <w:r>
        <w:rPr>
          <w:rFonts w:hint="eastAsia" w:ascii="宋体" w:hAnsi="宋体" w:eastAsia="宋体" w:cs="宋体"/>
          <w:b w:val="0"/>
          <w:bCs/>
          <w:color w:val="auto"/>
          <w:lang w:val="en-US" w:eastAsia="zh-CN"/>
        </w:rPr>
        <w:t xml:space="preserve"> 5、因服务员和安全救生员工作不到位，出现重大安全事故的，一次性扣除50分，并承担其责任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lang w:val="en-US" w:eastAsia="zh-CN"/>
        </w:rPr>
        <w:t>四、商务条款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lang w:val="en-US" w:eastAsia="zh-CN"/>
        </w:rPr>
      </w:pPr>
      <w:r>
        <w:rPr>
          <w:rFonts w:hint="eastAsia"/>
          <w:color w:val="auto"/>
          <w:lang w:val="en-US" w:eastAsia="zh-CN"/>
        </w:rPr>
        <w:t>1、合同期限：自合同签订之日起1年。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lang w:val="en-US" w:eastAsia="zh-CN"/>
        </w:rPr>
      </w:pPr>
      <w:r>
        <w:rPr>
          <w:rFonts w:hint="eastAsia"/>
          <w:color w:val="auto"/>
          <w:lang w:val="en-US" w:eastAsia="zh-CN"/>
        </w:rPr>
        <w:t>2、支付约定：根据每季度考核结果支付。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lang w:val="en-US" w:eastAsia="zh-CN"/>
        </w:rPr>
      </w:pPr>
      <w:r>
        <w:rPr>
          <w:rFonts w:hint="eastAsia"/>
          <w:color w:val="auto"/>
          <w:lang w:val="en-US" w:eastAsia="zh-CN"/>
        </w:rPr>
        <w:t>3、履约保证金：合同金额5%，合同签订之前以转账方式缴纳，合同履行完毕一次性无息退还。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lang w:val="en-US" w:eastAsia="zh-CN"/>
        </w:rPr>
        <w:t>五、未尽事宜合同约定</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lang w:val="en-US" w:eastAsia="zh-CN"/>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spacing w:line="500" w:lineRule="exact"/>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四川省南宝山服饰有限公司</w:t>
      </w:r>
      <w:r>
        <w:rPr>
          <w:rFonts w:hint="eastAsia" w:asciiTheme="minorEastAsia" w:hAnsiTheme="minorEastAsia" w:eastAsiaTheme="minorEastAsia" w:cstheme="minorEastAsia"/>
          <w:b/>
          <w:kern w:val="0"/>
          <w:sz w:val="28"/>
          <w:szCs w:val="28"/>
          <w:lang w:eastAsia="zh-CN"/>
        </w:rPr>
        <w:t>综合训练场劳务服务外包采购</w:t>
      </w:r>
      <w:r>
        <w:rPr>
          <w:rFonts w:hint="eastAsia" w:asciiTheme="minorEastAsia" w:hAnsiTheme="minorEastAsia" w:eastAsiaTheme="minorEastAsia" w:cstheme="minorEastAsia"/>
          <w:b/>
          <w:kern w:val="0"/>
          <w:sz w:val="28"/>
          <w:szCs w:val="28"/>
        </w:rPr>
        <w:t>检验标准和考核办法</w:t>
      </w:r>
    </w:p>
    <w:p>
      <w:pPr>
        <w:pStyle w:val="2"/>
        <w:rPr>
          <w:rFonts w:hint="eastAsia" w:ascii="仿宋_GB2312" w:hAnsi="宋体" w:eastAsia="仿宋_GB2312" w:cs="Times New Roman"/>
          <w:b/>
          <w:kern w:val="2"/>
          <w:sz w:val="28"/>
          <w:szCs w:val="28"/>
        </w:rPr>
      </w:pPr>
    </w:p>
    <w:tbl>
      <w:tblPr>
        <w:tblStyle w:val="20"/>
        <w:tblW w:w="5062" w:type="pct"/>
        <w:jc w:val="center"/>
        <w:tblLayout w:type="autofit"/>
        <w:tblCellMar>
          <w:top w:w="0" w:type="dxa"/>
          <w:left w:w="108" w:type="dxa"/>
          <w:bottom w:w="0" w:type="dxa"/>
          <w:right w:w="108" w:type="dxa"/>
        </w:tblCellMar>
      </w:tblPr>
      <w:tblGrid>
        <w:gridCol w:w="1790"/>
        <w:gridCol w:w="3590"/>
        <w:gridCol w:w="2873"/>
        <w:gridCol w:w="1723"/>
      </w:tblGrid>
      <w:tr>
        <w:tblPrEx>
          <w:tblCellMar>
            <w:top w:w="0" w:type="dxa"/>
            <w:left w:w="108" w:type="dxa"/>
            <w:bottom w:w="0" w:type="dxa"/>
            <w:right w:w="108" w:type="dxa"/>
          </w:tblCellMar>
        </w:tblPrEx>
        <w:trPr>
          <w:trHeight w:val="391"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w:t>
            </w:r>
          </w:p>
        </w:tc>
        <w:tc>
          <w:tcPr>
            <w:tcW w:w="17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检验标准</w:t>
            </w:r>
          </w:p>
        </w:tc>
        <w:tc>
          <w:tcPr>
            <w:tcW w:w="143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检验办法</w:t>
            </w:r>
          </w:p>
        </w:tc>
        <w:tc>
          <w:tcPr>
            <w:tcW w:w="863"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考核方式</w:t>
            </w:r>
          </w:p>
        </w:tc>
      </w:tr>
      <w:tr>
        <w:tblPrEx>
          <w:tblCellMar>
            <w:top w:w="0" w:type="dxa"/>
            <w:left w:w="108" w:type="dxa"/>
            <w:bottom w:w="0" w:type="dxa"/>
            <w:right w:w="108" w:type="dxa"/>
          </w:tblCellMar>
        </w:tblPrEx>
        <w:trPr>
          <w:trHeight w:val="2869"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总体要求</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1.对党忠诚、拥护中国共产党领导，遵守国家法律法规，有正确的世界观、人生观、价值观；                             2.身体健康，具有正常履行招聘岗位职责的身体条件</w:t>
            </w:r>
            <w:r>
              <w:rPr>
                <w:rFonts w:hint="eastAsia" w:ascii="宋体" w:hAnsi="宋体" w:eastAsia="宋体" w:cs="宋体"/>
                <w:color w:val="000000" w:themeColor="text1"/>
                <w:kern w:val="0"/>
                <w:sz w:val="24"/>
                <w:szCs w:val="24"/>
                <w:lang w:val="en-US" w:eastAsia="zh-CN"/>
                <w14:textFill>
                  <w14:solidFill>
                    <w14:schemeClr w14:val="tx1"/>
                  </w14:solidFill>
                </w14:textFill>
              </w:rPr>
              <w:t>和资格要求</w:t>
            </w:r>
            <w:r>
              <w:rPr>
                <w:rFonts w:hint="eastAsia" w:ascii="宋体" w:hAnsi="宋体" w:eastAsia="宋体" w:cs="宋体"/>
                <w:color w:val="000000" w:themeColor="text1"/>
                <w:kern w:val="0"/>
                <w:sz w:val="24"/>
                <w:szCs w:val="24"/>
                <w14:textFill>
                  <w14:solidFill>
                    <w14:schemeClr w14:val="tx1"/>
                  </w14:solidFill>
                </w14:textFill>
              </w:rPr>
              <w:t>；                                                                                   3.服务人员对工作中知悉的情况应保守秘密，上岗前签订保密协议。                                              4.按规定着装，发饰整洁；</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5.不与甲方及来访发生顶撞、辱骂口角纠纷。</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现场查看、询问、当事人投诉</w:t>
            </w:r>
          </w:p>
        </w:tc>
        <w:tc>
          <w:tcPr>
            <w:tcW w:w="863"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检验不合格每项扣0.5分，与甲方及来访人员发生纠纷或由乙方原因使甲方形象受损每次扣2分。</w:t>
            </w:r>
          </w:p>
        </w:tc>
      </w:tr>
      <w:tr>
        <w:tblPrEx>
          <w:tblCellMar>
            <w:top w:w="0" w:type="dxa"/>
            <w:left w:w="108" w:type="dxa"/>
            <w:bottom w:w="0" w:type="dxa"/>
            <w:right w:w="108" w:type="dxa"/>
          </w:tblCellMar>
        </w:tblPrEx>
        <w:trPr>
          <w:trHeight w:val="1220"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玻璃类别</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1.无灰尘、污垢、污渍、水渍；</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2.各交接缝隙不能有灰尘存在。</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视检：直观玻璃透光性：看有无折光现象，有无灰尘、污垢、污渍。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手检：用白色餐巾纸擦拭。</w:t>
            </w:r>
          </w:p>
        </w:tc>
        <w:tc>
          <w:tcPr>
            <w:tcW w:w="863" w:type="pct"/>
            <w:vMerge w:val="restart"/>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检验不合格处每处扣0.2分。</w:t>
            </w:r>
          </w:p>
        </w:tc>
      </w:tr>
      <w:tr>
        <w:tblPrEx>
          <w:tblCellMar>
            <w:top w:w="0" w:type="dxa"/>
            <w:left w:w="108" w:type="dxa"/>
            <w:bottom w:w="0" w:type="dxa"/>
            <w:right w:w="108" w:type="dxa"/>
          </w:tblCellMar>
        </w:tblPrEx>
        <w:trPr>
          <w:trHeight w:val="1148"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金属类别及扶梯</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1.立面和平面上不得有污垢、污渍、灰尘、印迹；</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2.各交接缝隙不能有灰尘存在。</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视检：直观金属材质镜面是否反光照</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人，有无灰尘、污垢、污渍。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手检：用白色餐巾纸擦拭。</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2671"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各类门件</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1.玻璃表面清洁明亮，不得有灰尘、污垢、污渍、水渍；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2.金属门框、门套、拉手表面不得有灰尘、污垢、污渍、水渍；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3.木质门框、门套表面不得有灰尘、污垢、污渍；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4.玻璃与门框交接缝隙不得有灰尘、污垢；自动开启门上下轨迹槽内不得有灰尘、污垢，门头不得有灰尘；金属拉手下部不得有污垢。</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视检：直观玻璃透光性如何，有无折光现象，有无灰尘、污垢、污渍、水迹；直观木门框、门套表面有无灰尘、污垢、污渍残留，木质表面是否木纹清晰，表面光滑、木质感强；直观金属镜面是否反光照人。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手检：用白色餐巾纸擦拭。</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664"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地面及墙裙类别</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无污垢、污渍、水渍、痰迹、明显脚印、烟头、纸屑及其他杂物。</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视检：直观无污垢、污渍、水渍、痰迹、明显脚印、烟头、纸屑及其他杂物。</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免责条款：5平方米范围内有1处不合格且只存在5分钟以内。</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70"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高空类</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天花、灯具、灯槽、风口、各种明管无积尘。</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    检</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859"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墙面</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（室内）</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墙面无尘、沟缝无尘、无胶溃、水泥渍、有色笔迹。</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手检：2米以内</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视检：2米以上</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2079"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卫生间</w:t>
            </w:r>
          </w:p>
        </w:tc>
        <w:tc>
          <w:tcPr>
            <w:tcW w:w="1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1.地面无污渍、污垢、水渍、水迹及其它印迹；</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2.洁具釉面色泽光亮、无损伤；</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3.洗脸盆溢水口无污垢；</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4.化妆镜面无灰尘、无影像清晰；</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5.便器内部无污渍、污垢；便器盖板、坐板无水迹。</w:t>
            </w:r>
          </w:p>
        </w:tc>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视检：地面无污渍、污垢、水渍、水迹及其它印迹；镜面无灰尘、无水迹；金属器具光亮、无浮灰、无渗漏。</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嗅检：无异味。</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07"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楼道、公共道路、公共绿地</w:t>
            </w:r>
          </w:p>
        </w:tc>
        <w:tc>
          <w:tcPr>
            <w:tcW w:w="17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地面及绿地无积水、果皮、烟头、饮料罐、传单、枯枝、白色垃圾等。</w:t>
            </w:r>
          </w:p>
        </w:tc>
        <w:tc>
          <w:tcPr>
            <w:tcW w:w="143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    检</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免责条款：10平方米范围有1处不合格且只存在5分钟内。</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894"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座椅、灯具、标识牌、栏杆、花台、各类小品</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 无灰尘、无污渍、无杂物摆放；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 摆放整齐美观。</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手检：无灰尘、无污渍。</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视检：无杂物摆放。</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43"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花缸外体、消防器具、开关</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无明显灰尘、无污迹、无杂物遮挡。</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手检：无灰尘、无污渍。</w:t>
            </w:r>
          </w:p>
        </w:tc>
        <w:tc>
          <w:tcPr>
            <w:tcW w:w="863"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97"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应急突发事件处理</w:t>
            </w:r>
          </w:p>
        </w:tc>
        <w:tc>
          <w:tcPr>
            <w:tcW w:w="17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1.落实</w:t>
            </w:r>
            <w:r>
              <w:rPr>
                <w:rFonts w:hint="eastAsia" w:ascii="宋体" w:hAnsi="宋体" w:eastAsia="宋体" w:cs="宋体"/>
                <w:color w:val="000000" w:themeColor="text1"/>
                <w:kern w:val="0"/>
                <w:sz w:val="24"/>
                <w:szCs w:val="24"/>
                <w:lang w:val="en-US" w:eastAsia="zh-CN"/>
                <w14:textFill>
                  <w14:solidFill>
                    <w14:schemeClr w14:val="tx1"/>
                  </w14:solidFill>
                </w14:textFill>
              </w:rPr>
              <w:t>综合训练场</w:t>
            </w:r>
            <w:r>
              <w:rPr>
                <w:rFonts w:hint="eastAsia" w:ascii="宋体" w:hAnsi="宋体" w:eastAsia="宋体" w:cs="宋体"/>
                <w:color w:val="000000" w:themeColor="text1"/>
                <w:kern w:val="0"/>
                <w:sz w:val="24"/>
                <w:szCs w:val="24"/>
                <w14:textFill>
                  <w14:solidFill>
                    <w14:schemeClr w14:val="tx1"/>
                  </w14:solidFill>
                </w14:textFill>
              </w:rPr>
              <w:t>消防设施设备维护检查；                                                                                                           2.发现安全隐患及时上报；</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3.员工熟悉各应急突发事故处理流程。</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4、运动场馆安全及救生设备位置分布准确且能正常使用</w:t>
            </w:r>
          </w:p>
        </w:tc>
        <w:tc>
          <w:tcPr>
            <w:tcW w:w="143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现场检查 </w:t>
            </w:r>
          </w:p>
        </w:tc>
        <w:tc>
          <w:tcPr>
            <w:tcW w:w="8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检验不合格处，每处扣0.5分。</w:t>
            </w:r>
          </w:p>
        </w:tc>
      </w:tr>
      <w:tr>
        <w:tblPrEx>
          <w:tblCellMar>
            <w:top w:w="0" w:type="dxa"/>
            <w:left w:w="108" w:type="dxa"/>
            <w:bottom w:w="0" w:type="dxa"/>
            <w:right w:w="108" w:type="dxa"/>
          </w:tblCellMar>
        </w:tblPrEx>
        <w:trPr>
          <w:trHeight w:val="3322"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训练场坝</w:t>
            </w:r>
            <w:r>
              <w:rPr>
                <w:rFonts w:hint="eastAsia" w:ascii="宋体" w:hAnsi="宋体" w:eastAsia="宋体" w:cs="宋体"/>
                <w:color w:val="000000" w:themeColor="text1"/>
                <w:kern w:val="0"/>
                <w:sz w:val="24"/>
                <w:szCs w:val="24"/>
                <w14:textFill>
                  <w14:solidFill>
                    <w14:schemeClr w14:val="tx1"/>
                  </w14:solidFill>
                </w14:textFill>
              </w:rPr>
              <w:t>保洁、绿化</w:t>
            </w:r>
          </w:p>
        </w:tc>
        <w:tc>
          <w:tcPr>
            <w:tcW w:w="1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训练</w:t>
            </w:r>
            <w:r>
              <w:rPr>
                <w:rFonts w:hint="eastAsia" w:ascii="宋体" w:hAnsi="宋体" w:eastAsia="宋体" w:cs="宋体"/>
                <w:color w:val="000000" w:themeColor="text1"/>
                <w:kern w:val="0"/>
                <w:sz w:val="24"/>
                <w:szCs w:val="24"/>
                <w14:textFill>
                  <w14:solidFill>
                    <w14:schemeClr w14:val="tx1"/>
                  </w14:solidFill>
                </w14:textFill>
              </w:rPr>
              <w:t>场</w:t>
            </w:r>
            <w:r>
              <w:rPr>
                <w:rFonts w:hint="eastAsia" w:ascii="宋体" w:hAnsi="宋体" w:eastAsia="宋体" w:cs="宋体"/>
                <w:color w:val="000000" w:themeColor="text1"/>
                <w:kern w:val="0"/>
                <w:sz w:val="24"/>
                <w:szCs w:val="24"/>
                <w:lang w:val="en-US" w:eastAsia="zh-CN"/>
                <w14:textFill>
                  <w14:solidFill>
                    <w14:schemeClr w14:val="tx1"/>
                  </w14:solidFill>
                </w14:textFill>
              </w:rPr>
              <w:t>坝</w:t>
            </w:r>
            <w:r>
              <w:rPr>
                <w:rFonts w:hint="eastAsia" w:ascii="宋体" w:hAnsi="宋体" w:eastAsia="宋体" w:cs="宋体"/>
                <w:color w:val="000000" w:themeColor="text1"/>
                <w:kern w:val="0"/>
                <w:sz w:val="24"/>
                <w:szCs w:val="24"/>
                <w14:textFill>
                  <w14:solidFill>
                    <w14:schemeClr w14:val="tx1"/>
                  </w14:solidFill>
                </w14:textFill>
              </w:rPr>
              <w:t>地面无树叶、烟头、纸屑及其他杂物；</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2.护栏无蜘蛛网，</w:t>
            </w:r>
            <w:r>
              <w:rPr>
                <w:rFonts w:hint="eastAsia" w:ascii="宋体" w:hAnsi="宋体" w:eastAsia="宋体" w:cs="宋体"/>
                <w:color w:val="000000" w:themeColor="text1"/>
                <w:kern w:val="0"/>
                <w:sz w:val="24"/>
                <w:szCs w:val="24"/>
                <w:lang w:val="en-US" w:eastAsia="zh-CN"/>
                <w14:textFill>
                  <w14:solidFill>
                    <w14:schemeClr w14:val="tx1"/>
                  </w14:solidFill>
                </w14:textFill>
              </w:rPr>
              <w:t>训练场篮球、羽毛球</w:t>
            </w:r>
            <w:r>
              <w:rPr>
                <w:rFonts w:hint="eastAsia" w:ascii="宋体" w:hAnsi="宋体" w:eastAsia="宋体" w:cs="宋体"/>
                <w:color w:val="000000" w:themeColor="text1"/>
                <w:kern w:val="0"/>
                <w:sz w:val="24"/>
                <w:szCs w:val="24"/>
                <w14:textFill>
                  <w14:solidFill>
                    <w14:schemeClr w14:val="tx1"/>
                  </w14:solidFill>
                </w14:textFill>
              </w:rPr>
              <w:t>顶无枯枝叶等杂物；</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3.按甲方要求对</w:t>
            </w:r>
            <w:r>
              <w:rPr>
                <w:rFonts w:hint="eastAsia" w:ascii="宋体" w:hAnsi="宋体" w:eastAsia="宋体" w:cs="宋体"/>
                <w:color w:val="000000" w:themeColor="text1"/>
                <w:kern w:val="0"/>
                <w:sz w:val="24"/>
                <w:szCs w:val="24"/>
                <w:lang w:val="en-US" w:eastAsia="zh-CN"/>
                <w14:textFill>
                  <w14:solidFill>
                    <w14:schemeClr w14:val="tx1"/>
                  </w14:solidFill>
                </w14:textFill>
              </w:rPr>
              <w:t>训练场坝</w:t>
            </w:r>
            <w:r>
              <w:rPr>
                <w:rFonts w:hint="eastAsia" w:ascii="宋体" w:hAnsi="宋体" w:eastAsia="宋体" w:cs="宋体"/>
                <w:color w:val="000000" w:themeColor="text1"/>
                <w:kern w:val="0"/>
                <w:sz w:val="24"/>
                <w:szCs w:val="24"/>
                <w14:textFill>
                  <w14:solidFill>
                    <w14:schemeClr w14:val="tx1"/>
                  </w14:solidFill>
                </w14:textFill>
              </w:rPr>
              <w:t>隔离花台、墙边绿化带花草树木进行日常维护管理，包括浇水、施肥、修剪、除虫、除杂草、除枯枝等具体工作，不得因管理不善导致植物无故死亡；</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训练场</w:t>
            </w:r>
            <w:r>
              <w:rPr>
                <w:rFonts w:hint="eastAsia" w:ascii="宋体" w:hAnsi="宋体" w:eastAsia="宋体" w:cs="宋体"/>
                <w:color w:val="000000" w:themeColor="text1"/>
                <w:kern w:val="0"/>
                <w:sz w:val="24"/>
                <w:szCs w:val="24"/>
                <w14:textFill>
                  <w14:solidFill>
                    <w14:schemeClr w14:val="tx1"/>
                  </w14:solidFill>
                </w14:textFill>
              </w:rPr>
              <w:t>绿化养护完好率应达到95%以上。</w:t>
            </w:r>
          </w:p>
        </w:tc>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现场检查</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免责条款：植物老化更新及雷击、霜冻、雪灾等不可抗力原因除外。</w:t>
            </w:r>
          </w:p>
        </w:tc>
        <w:tc>
          <w:tcPr>
            <w:tcW w:w="8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检验不合格处，每处扣0.5分。</w:t>
            </w:r>
          </w:p>
        </w:tc>
      </w:tr>
      <w:tr>
        <w:tblPrEx>
          <w:tblCellMar>
            <w:top w:w="0" w:type="dxa"/>
            <w:left w:w="108" w:type="dxa"/>
            <w:bottom w:w="0" w:type="dxa"/>
            <w:right w:w="108" w:type="dxa"/>
          </w:tblCellMar>
        </w:tblPrEx>
        <w:trPr>
          <w:trHeight w:val="997"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业务技能</w:t>
            </w:r>
          </w:p>
        </w:tc>
        <w:tc>
          <w:tcPr>
            <w:tcW w:w="1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安全救生员须掌握运动场馆服务的基本知识和技巧，懂得运动场馆管理的一般知识。具备必要的水质检测和处理技能，如池水循环净化、消毒设备的操作能力。</w:t>
            </w:r>
          </w:p>
          <w:p>
            <w:pPr>
              <w:pStyle w:val="2"/>
              <w:keepNext w:val="0"/>
              <w:keepLines w:val="0"/>
              <w:pageBreakBefore w:val="0"/>
              <w:numPr>
                <w:ilvl w:val="0"/>
                <w:numId w:val="2"/>
              </w:numPr>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救生员或服务人员需持有健康证和救生员证上岗证，掌握游泳技能和急救技能和水质保洁技能等方面的专业知识和实践能力</w:t>
            </w:r>
          </w:p>
        </w:tc>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通过笔试、实操进行业务知识和专业技能测试</w:t>
            </w:r>
          </w:p>
        </w:tc>
        <w:tc>
          <w:tcPr>
            <w:tcW w:w="8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检验不合格处，每处扣2分，经检查合格后才能上岗。</w:t>
            </w:r>
          </w:p>
        </w:tc>
      </w:tr>
    </w:tbl>
    <w:p>
      <w:pPr>
        <w:rPr>
          <w:rFonts w:hint="eastAsia" w:asciiTheme="minorEastAsia" w:hAnsiTheme="minorEastAsia" w:eastAsiaTheme="minorEastAsia" w:cstheme="minorEastAsia"/>
          <w:bCs w:val="0"/>
          <w:lang w:val="en-US" w:eastAsia="zh-CN"/>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5"/>
          <w:rFonts w:hint="eastAsia"/>
          <w:b/>
          <w:bCs/>
          <w:sz w:val="28"/>
          <w:szCs w:val="28"/>
        </w:rPr>
      </w:pPr>
      <w:r>
        <w:rPr>
          <w:rStyle w:val="45"/>
          <w:rFonts w:hint="eastAsia"/>
          <w:b/>
          <w:bCs/>
          <w:sz w:val="28"/>
          <w:szCs w:val="28"/>
        </w:rPr>
        <w:t>第三章  投标人须知和评审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一、投标人须知前附表</w:t>
      </w:r>
    </w:p>
    <w:tbl>
      <w:tblPr>
        <w:tblStyle w:val="20"/>
        <w:tblW w:w="103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ind w:left="1400" w:hanging="14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综合训练场劳务服务外包</w:t>
            </w:r>
            <w:r>
              <w:rPr>
                <w:rFonts w:hint="eastAsia" w:asciiTheme="minorEastAsia" w:hAnsiTheme="minorEastAsia" w:eastAsiaTheme="minorEastAsia" w:cstheme="minorEastAsia"/>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项目分包及说明</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投标有效期：开标后</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开标一览表一份、正本一份。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递交投标文件的时间与地点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开标时间与开标地点</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被邀请供应商数量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设置成交供应商数量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报价最高限价</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199600.00</w:t>
            </w:r>
            <w:r>
              <w:rPr>
                <w:rFonts w:hint="eastAsia" w:asciiTheme="minorEastAsia" w:hAnsiTheme="minorEastAsia" w:eastAsiaTheme="minorEastAsia" w:cstheme="minorEastAsia"/>
                <w:b/>
                <w:sz w:val="21"/>
                <w:szCs w:val="21"/>
              </w:rPr>
              <w:t>元</w:t>
            </w:r>
            <w:r>
              <w:rPr>
                <w:rFonts w:hint="eastAsia" w:asciiTheme="minorEastAsia" w:hAnsiTheme="minorEastAsia" w:eastAsiaTheme="minorEastAsia" w:cstheme="minorEastAsia"/>
                <w:b/>
                <w:sz w:val="21"/>
                <w:szCs w:val="21"/>
                <w:lang w:val="en-US" w:eastAsia="zh-CN"/>
              </w:rPr>
              <w:t>(报价由：员工工资、管理费、税费、社保（公司和个人按属地缴纳的最低档位）等四部分组成）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中标条件</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最低价评分法，由报价最低的供应商为中选人。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服务期限</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自合同签订之起1年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投标文件包装和密封</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投标人按竞争性</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1"/>
                <w:szCs w:val="21"/>
                <w14:textFill>
                  <w14:solidFill>
                    <w14:schemeClr w14:val="tx1"/>
                  </w14:solidFill>
                </w14:textFill>
              </w:rPr>
              <w:t>文件第四章编制投标文件，投标文件应当包装。包装应在其封套的封口处加贴封条，并在封套的封口处加盖投标人单位章（鲜章）。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14 </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其他约定</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eastAsia="zh-CN"/>
                <w14:textFill>
                  <w14:solidFill>
                    <w14:schemeClr w14:val="tx1"/>
                  </w14:solidFill>
                </w14:textFill>
              </w:rPr>
              <w:t>如果出现两家及以上供应商报价一致且均为最低价的情况，</w:t>
            </w:r>
            <w:r>
              <w:rPr>
                <w:rFonts w:hint="eastAsia" w:asciiTheme="minorEastAsia" w:hAnsiTheme="minorEastAsia" w:eastAsiaTheme="minorEastAsia" w:cstheme="minorEastAsia"/>
                <w:b/>
                <w:color w:val="000000" w:themeColor="text1"/>
                <w:sz w:val="21"/>
                <w:szCs w:val="21"/>
                <w14:textFill>
                  <w14:solidFill>
                    <w14:schemeClr w14:val="tx1"/>
                  </w14:solidFill>
                </w14:textFill>
              </w:rPr>
              <w:t>则现场通过抽签方式确定供应商。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4" w:name="_Toc227144303"/>
            <w:r>
              <w:rPr>
                <w:rFonts w:hint="eastAsia" w:asciiTheme="minorEastAsia" w:hAnsiTheme="minorEastAsia" w:eastAsiaTheme="minorEastAsia" w:cstheme="minorEastAsia"/>
                <w:color w:val="000000" w:themeColor="text1"/>
                <w:sz w:val="21"/>
                <w:szCs w:val="21"/>
                <w14:textFill>
                  <w14:solidFill>
                    <w14:schemeClr w14:val="tx1"/>
                  </w14:solidFill>
                </w14:textFill>
              </w:rPr>
              <w:t>15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费用支付方式</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eastAsia="zh-CN"/>
                <w14:textFill>
                  <w14:solidFill>
                    <w14:schemeClr w14:val="tx1"/>
                  </w14:solidFill>
                </w14:textFill>
              </w:rPr>
              <w:t>按季度支付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履约保证金</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eastAsia="zh-CN"/>
                <w14:textFill>
                  <w14:solidFill>
                    <w14:schemeClr w14:val="tx1"/>
                  </w14:solidFill>
                </w14:textFill>
              </w:rPr>
              <w:t>合同总价</w:t>
            </w: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5%，以银行转账方式在合同签订之前缴纳。</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 评审</w:t>
      </w:r>
      <w:bookmarkEnd w:id="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w:t>
      </w:r>
      <w:r>
        <w:rPr>
          <w:rFonts w:hint="eastAsia" w:asciiTheme="minorEastAsia" w:hAnsiTheme="minorEastAsia" w:eastAsiaTheme="minorEastAsia" w:cstheme="minorEastAsia"/>
        </w:rPr>
        <w:t>监狱</w:t>
      </w:r>
      <w:r>
        <w:rPr>
          <w:rFonts w:hint="eastAsia" w:asciiTheme="minorEastAsia" w:hAnsiTheme="minorEastAsia" w:eastAsiaTheme="minorEastAsia" w:cstheme="minorEastAsia"/>
          <w:b/>
        </w:rPr>
        <w:t>成立</w:t>
      </w:r>
      <w:r>
        <w:rPr>
          <w:rFonts w:hint="eastAsia" w:asciiTheme="minorEastAsia" w:hAnsiTheme="minorEastAsia" w:eastAsiaTheme="minorEastAsia" w:cstheme="minorEastAsia"/>
          <w:b/>
          <w:lang w:eastAsia="zh-CN"/>
        </w:rPr>
        <w:t>谈判</w:t>
      </w:r>
      <w:r>
        <w:rPr>
          <w:rFonts w:hint="eastAsia" w:asciiTheme="minorEastAsia" w:hAnsiTheme="minorEastAsia" w:eastAsiaTheme="minorEastAsia" w:cstheme="minorEastAsia"/>
          <w:b/>
        </w:rPr>
        <w:t>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w:t>
      </w:r>
      <w:r>
        <w:rPr>
          <w:rFonts w:hint="eastAsia" w:asciiTheme="minorEastAsia" w:hAnsiTheme="minorEastAsia" w:eastAsiaTheme="minorEastAsia" w:cstheme="minorEastAsia"/>
          <w:bCs/>
          <w:lang w:eastAsia="zh-CN"/>
        </w:rPr>
        <w:t>谈判</w:t>
      </w:r>
      <w:r>
        <w:rPr>
          <w:rFonts w:hint="eastAsia" w:asciiTheme="minorEastAsia" w:hAnsiTheme="minorEastAsia" w:eastAsiaTheme="minorEastAsia" w:cstheme="minorEastAsia"/>
          <w:bCs/>
        </w:rPr>
        <w:t>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（二）评审原则：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rPr>
        <w:t>2.对所有响应</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通知书实质性要求的报价方</w:t>
      </w:r>
      <w:r>
        <w:rPr>
          <w:rFonts w:hint="eastAsia" w:asciiTheme="minorEastAsia" w:hAnsiTheme="minorEastAsia" w:eastAsiaTheme="minorEastAsia" w:cstheme="minorEastAsia"/>
          <w:color w:val="000000" w:themeColor="text1"/>
          <w14:textFill>
            <w14:solidFill>
              <w14:schemeClr w14:val="tx1"/>
            </w14:solidFill>
          </w14:textFill>
        </w:rPr>
        <w:t>一视同仁；</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3.根据符合采购需求、不超过我方最高限价，</w:t>
      </w:r>
      <w:r>
        <w:rPr>
          <w:rFonts w:hint="eastAsia" w:asciiTheme="minorEastAsia" w:hAnsiTheme="minorEastAsia" w:eastAsiaTheme="minorEastAsia" w:cstheme="minorEastAsia"/>
          <w:color w:val="000000" w:themeColor="text1"/>
          <w:lang w:eastAsia="zh-CN"/>
          <w14:textFill>
            <w14:solidFill>
              <w14:schemeClr w14:val="tx1"/>
            </w14:solidFill>
          </w14:textFill>
        </w:rPr>
        <w:t>报价最低</w:t>
      </w:r>
      <w:r>
        <w:rPr>
          <w:rFonts w:hint="eastAsia" w:asciiTheme="minorEastAsia" w:hAnsiTheme="minorEastAsia" w:eastAsiaTheme="minorEastAsia" w:cstheme="minorEastAsia"/>
          <w:color w:val="000000" w:themeColor="text1"/>
          <w14:textFill>
            <w14:solidFill>
              <w14:schemeClr w14:val="tx1"/>
            </w14:solidFill>
          </w14:textFill>
        </w:rPr>
        <w:t>的原则确定为成交供应商（</w:t>
      </w:r>
      <w:r>
        <w:rPr>
          <w:rFonts w:hint="eastAsia" w:asciiTheme="minorEastAsia" w:hAnsiTheme="minorEastAsia" w:eastAsiaTheme="minorEastAsia" w:cstheme="minorEastAsia"/>
          <w:color w:val="000000" w:themeColor="text1"/>
          <w:lang w:eastAsia="zh-CN"/>
          <w14:textFill>
            <w14:solidFill>
              <w14:schemeClr w14:val="tx1"/>
            </w14:solidFill>
          </w14:textFill>
        </w:rPr>
        <w:t>谈判</w:t>
      </w:r>
      <w:r>
        <w:rPr>
          <w:rFonts w:hint="eastAsia" w:asciiTheme="minorEastAsia" w:hAnsiTheme="minorEastAsia" w:eastAsiaTheme="minorEastAsia" w:cstheme="minorEastAsia"/>
          <w:color w:val="000000" w:themeColor="text1"/>
          <w14:textFill>
            <w14:solidFill>
              <w14:schemeClr w14:val="tx1"/>
            </w14:solidFill>
          </w14:textFill>
        </w:rPr>
        <w:t>小组认定报价低于成本价的除外）。</w:t>
      </w:r>
      <w:r>
        <w:rPr>
          <w:rFonts w:hint="eastAsia" w:asciiTheme="minorEastAsia" w:hAnsiTheme="minorEastAsia" w:eastAsiaTheme="minorEastAsia" w:cstheme="minorEastAsia"/>
          <w:color w:val="000000" w:themeColor="text1"/>
          <w:lang w:eastAsia="zh-CN"/>
          <w14:textFill>
            <w14:solidFill>
              <w14:schemeClr w14:val="tx1"/>
            </w14:solidFill>
          </w14:textFill>
        </w:rPr>
        <w:t>报价</w:t>
      </w:r>
      <w:r>
        <w:rPr>
          <w:rFonts w:hint="eastAsia" w:asciiTheme="minorEastAsia" w:hAnsiTheme="minorEastAsia" w:eastAsiaTheme="minorEastAsia" w:cstheme="minorEastAsia"/>
          <w:color w:val="000000" w:themeColor="text1"/>
          <w14:textFill>
            <w14:solidFill>
              <w14:schemeClr w14:val="tx1"/>
            </w14:solidFill>
          </w14:textFill>
        </w:rPr>
        <w:t>结果出现并列情况按照第二章投标人须知前附表第14条执行。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（三）</w:t>
      </w:r>
      <w:r>
        <w:rPr>
          <w:rFonts w:hint="eastAsia" w:asciiTheme="minorEastAsia" w:hAnsiTheme="minorEastAsia" w:eastAsiaTheme="minorEastAsia" w:cstheme="minorEastAsia"/>
          <w:b/>
          <w:color w:val="000000" w:themeColor="text1"/>
          <w14:textFill>
            <w14:solidFill>
              <w14:schemeClr w14:val="tx1"/>
            </w14:solidFill>
          </w14:textFill>
        </w:rPr>
        <w:t>评审步骤：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bookmarkStart w:id="5" w:name="_Toc20318"/>
      <w:r>
        <w:rPr>
          <w:rFonts w:hint="eastAsia" w:asciiTheme="minorEastAsia" w:hAnsiTheme="minorEastAsia" w:eastAsiaTheme="minorEastAsia" w:cstheme="minorEastAsia"/>
          <w:color w:val="000000" w:themeColor="text1"/>
          <w14:textFill>
            <w14:solidFill>
              <w14:schemeClr w14:val="tx1"/>
            </w14:solidFill>
          </w14:textFill>
        </w:rPr>
        <w:t>1.供应商资格审查</w:t>
      </w:r>
      <w:bookmarkEnd w:id="5"/>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谈判</w:t>
      </w:r>
      <w:r>
        <w:rPr>
          <w:rFonts w:hint="eastAsia" w:asciiTheme="minorEastAsia" w:hAnsiTheme="minorEastAsia" w:eastAsiaTheme="minorEastAsia" w:cstheme="minorEastAsia"/>
          <w:color w:val="000000" w:themeColor="text1"/>
          <w14:textFill>
            <w14:solidFill>
              <w14:schemeClr w14:val="tx1"/>
            </w14:solidFill>
          </w14:textFill>
        </w:rPr>
        <w:t>评审小组按第一章1.2《投标人资格条件要求》对</w:t>
      </w:r>
      <w:r>
        <w:rPr>
          <w:rFonts w:hint="eastAsia" w:asciiTheme="minorEastAsia" w:hAnsiTheme="minorEastAsia" w:eastAsiaTheme="minorEastAsia" w:cstheme="minorEastAsia"/>
        </w:rPr>
        <w:t>参与竞争性</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的供应商进行审查，符合要求的进入下一评审环节，不符合要求的为废标。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2.供应商报价审查：</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评审小组对供应商报价书进行审查，报价超过最高限价的为废标。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评审小组与供应商分别进行</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结束后，供应商进行</w:t>
      </w:r>
      <w:r>
        <w:rPr>
          <w:rFonts w:hint="eastAsia" w:asciiTheme="minorEastAsia" w:hAnsiTheme="minorEastAsia" w:eastAsiaTheme="minorEastAsia" w:cstheme="minorEastAsia"/>
          <w:lang w:eastAsia="zh-CN"/>
        </w:rPr>
        <w:t>最后</w:t>
      </w:r>
      <w:r>
        <w:rPr>
          <w:rFonts w:hint="eastAsia" w:asciiTheme="minorEastAsia" w:hAnsiTheme="minorEastAsia" w:eastAsiaTheme="minorEastAsia" w:cstheme="minorEastAsia"/>
        </w:rPr>
        <w:t>报价。</w:t>
      </w:r>
      <w:r>
        <w:rPr>
          <w:rFonts w:hint="eastAsia" w:asciiTheme="minorEastAsia" w:hAnsiTheme="minorEastAsia" w:eastAsiaTheme="minorEastAsia" w:cstheme="minorEastAsia"/>
          <w:lang w:eastAsia="zh-CN"/>
        </w:rPr>
        <w:t>最后</w:t>
      </w:r>
      <w:r>
        <w:rPr>
          <w:rFonts w:hint="eastAsia" w:asciiTheme="minorEastAsia" w:hAnsiTheme="minorEastAsia" w:eastAsiaTheme="minorEastAsia" w:cstheme="minorEastAsia"/>
        </w:rPr>
        <w:t>报价不得低于报价书的报价，超过为无效报价，为废标。</w:t>
      </w:r>
    </w:p>
    <w:p>
      <w:pP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bookmarkStart w:id="6" w:name="_Toc221"/>
      <w:r>
        <w:rPr>
          <w:rFonts w:hint="eastAsia"/>
          <w:lang w:val="en-US" w:eastAsia="zh-CN"/>
        </w:rPr>
        <w:t>4</w:t>
      </w:r>
      <w:r>
        <w:rPr>
          <w:rFonts w:hint="eastAsia"/>
        </w:rPr>
        <w:t>.确定成交</w:t>
      </w:r>
      <w:bookmarkEnd w:id="6"/>
      <w:r>
        <w:rPr>
          <w:rFonts w:hint="eastAsia"/>
        </w:rPr>
        <w:t>供应商：</w:t>
      </w:r>
      <w:r>
        <w:rPr>
          <w:rFonts w:hint="eastAsia"/>
          <w:lang w:eastAsia="zh-CN"/>
        </w:rPr>
        <w:t>谈判</w:t>
      </w:r>
      <w:r>
        <w:rPr>
          <w:rFonts w:hint="eastAsia"/>
        </w:rPr>
        <w:t>评审小组根据</w:t>
      </w:r>
      <w:r>
        <w:rPr>
          <w:rFonts w:hint="eastAsia"/>
          <w:lang w:eastAsia="zh-CN"/>
        </w:rPr>
        <w:t>最后报价最低的供应商为中选人</w:t>
      </w:r>
      <w:r>
        <w:rPr>
          <w:rFonts w:hint="eastAsia"/>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r>
        <w:rPr>
          <w:rFonts w:hint="eastAsia"/>
        </w:rPr>
        <w:t>6.</w:t>
      </w:r>
      <w:r>
        <w:rPr>
          <w:rFonts w:hint="eastAsia"/>
          <w:lang w:eastAsia="zh-CN"/>
        </w:rPr>
        <w:t>谈判</w:t>
      </w:r>
      <w:r>
        <w:rPr>
          <w:rFonts w:hint="eastAsia"/>
        </w:rPr>
        <w:t>评审小组向在场所有参与本次竞争性</w:t>
      </w:r>
      <w:r>
        <w:rPr>
          <w:rFonts w:hint="eastAsia"/>
          <w:lang w:eastAsia="zh-CN"/>
        </w:rPr>
        <w:t>谈判</w:t>
      </w:r>
      <w:r>
        <w:rPr>
          <w:rFonts w:hint="eastAsia"/>
        </w:rPr>
        <w:t>供应商宣布</w:t>
      </w:r>
      <w:r>
        <w:rPr>
          <w:rFonts w:hint="eastAsia"/>
          <w:lang w:eastAsia="zh-CN"/>
        </w:rPr>
        <w:t>谈判</w:t>
      </w:r>
      <w:r>
        <w:rPr>
          <w:rFonts w:hint="eastAsia"/>
        </w:rPr>
        <w:t>结果。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5"/>
          <w:rFonts w:hint="eastAsia"/>
          <w:b/>
          <w:bCs/>
          <w:sz w:val="28"/>
          <w:szCs w:val="28"/>
        </w:rPr>
      </w:pPr>
      <w:r>
        <w:rPr>
          <w:rStyle w:val="45"/>
          <w:rFonts w:hint="eastAsia"/>
          <w:b/>
          <w:bCs/>
          <w:sz w:val="28"/>
          <w:szCs w:val="28"/>
        </w:rPr>
        <w:t>第四章 报价文件格式</w:t>
      </w:r>
    </w:p>
    <w:p>
      <w:pPr>
        <w:spacing w:line="360" w:lineRule="auto"/>
        <w:rPr>
          <w:rFonts w:hint="eastAsia" w:asciiTheme="minorEastAsia" w:hAnsiTheme="minorEastAsia" w:eastAsiaTheme="minorEastAsia" w:cstheme="minorEastAsia"/>
          <w:b/>
          <w:bCs/>
          <w:snapToGrid w:val="0"/>
        </w:rPr>
      </w:pPr>
    </w:p>
    <w:p>
      <w:pPr>
        <w:snapToGrid w:val="0"/>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报 价 书</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b/>
          <w:sz w:val="32"/>
          <w:szCs w:val="32"/>
        </w:rPr>
        <w:t>四川省南宝山服饰有限公司：</w:t>
      </w:r>
    </w:p>
    <w:p>
      <w:pPr>
        <w:spacing w:line="440" w:lineRule="exact"/>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（企业全称）法人代表</w:t>
      </w: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授权</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为全权代表（联系电话：</w:t>
      </w:r>
      <w:r>
        <w:rPr>
          <w:rFonts w:hint="eastAsia" w:asciiTheme="minorEastAsia" w:hAnsiTheme="minorEastAsia" w:eastAsiaTheme="minorEastAsia" w:cstheme="minorEastAsia"/>
          <w:snapToGrid w:val="0"/>
          <w:szCs w:val="24"/>
          <w:u w:val="single"/>
        </w:rPr>
        <w:t xml:space="preserve">           </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u w:val="single"/>
        </w:rPr>
        <w:t>四川省南宝山服饰有限公司</w:t>
      </w:r>
      <w:r>
        <w:rPr>
          <w:rFonts w:hint="eastAsia" w:asciiTheme="minorEastAsia" w:hAnsiTheme="minorEastAsia" w:eastAsiaTheme="minorEastAsia" w:cstheme="minorEastAsia"/>
          <w:bCs/>
          <w:kern w:val="0"/>
          <w:u w:val="single"/>
          <w:lang w:eastAsia="zh-CN"/>
        </w:rPr>
        <w:t>综合训练场劳务服务外包</w:t>
      </w:r>
      <w:r>
        <w:rPr>
          <w:rFonts w:hint="eastAsia" w:asciiTheme="minorEastAsia" w:hAnsiTheme="minorEastAsia" w:eastAsiaTheme="minorEastAsia" w:cstheme="minorEastAsia"/>
          <w:u w:val="single"/>
        </w:rPr>
        <w:t>采购</w:t>
      </w:r>
      <w:r>
        <w:rPr>
          <w:rFonts w:hint="eastAsia" w:asciiTheme="minorEastAsia" w:hAnsiTheme="minorEastAsia" w:eastAsiaTheme="minorEastAsia" w:cstheme="minorEastAsia"/>
          <w:snapToGrid w:val="0"/>
        </w:rPr>
        <w:t>（项目名称）的有关活动，我们已经仔细研究并接受竞争性</w:t>
      </w:r>
      <w:r>
        <w:rPr>
          <w:rFonts w:hint="eastAsia" w:asciiTheme="minorEastAsia" w:hAnsiTheme="minorEastAsia" w:eastAsiaTheme="minorEastAsia" w:cstheme="minorEastAsia"/>
          <w:snapToGrid w:val="0"/>
          <w:lang w:eastAsia="zh-CN"/>
        </w:rPr>
        <w:t>谈判</w:t>
      </w:r>
      <w:r>
        <w:rPr>
          <w:rFonts w:hint="eastAsia" w:asciiTheme="minorEastAsia" w:hAnsiTheme="minorEastAsia" w:eastAsiaTheme="minorEastAsia" w:cstheme="minorEastAsia"/>
          <w:snapToGrid w:val="0"/>
        </w:rPr>
        <w:t>文件所有内容，自愿参与该项目的</w:t>
      </w:r>
      <w:r>
        <w:rPr>
          <w:rFonts w:hint="eastAsia" w:asciiTheme="minorEastAsia" w:hAnsiTheme="minorEastAsia" w:eastAsiaTheme="minorEastAsia" w:cstheme="minorEastAsia"/>
          <w:snapToGrid w:val="0"/>
          <w:lang w:eastAsia="zh-CN"/>
        </w:rPr>
        <w:t>谈判</w:t>
      </w:r>
      <w:r>
        <w:rPr>
          <w:rFonts w:hint="eastAsia" w:asciiTheme="minorEastAsia" w:hAnsiTheme="minorEastAsia" w:eastAsiaTheme="minorEastAsia" w:cstheme="minorEastAsia"/>
          <w:snapToGrid w:val="0"/>
        </w:rPr>
        <w:t>活动，并对</w:t>
      </w:r>
      <w:r>
        <w:rPr>
          <w:rFonts w:hint="eastAsia" w:asciiTheme="minorEastAsia" w:hAnsiTheme="minorEastAsia" w:eastAsiaTheme="minorEastAsia" w:cstheme="minorEastAsia"/>
          <w:snapToGrid w:val="0"/>
          <w:szCs w:val="24"/>
        </w:rPr>
        <w:t>该</w:t>
      </w:r>
      <w:r>
        <w:rPr>
          <w:rFonts w:hint="eastAsia" w:asciiTheme="minorEastAsia" w:hAnsiTheme="minorEastAsia" w:eastAsiaTheme="minorEastAsia" w:cstheme="minorEastAsia"/>
          <w:snapToGrid w:val="0"/>
        </w:rPr>
        <w:t>项目进行报价和承诺如下：</w:t>
      </w:r>
    </w:p>
    <w:p>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1、</w:t>
      </w:r>
      <w:r>
        <w:rPr>
          <w:rFonts w:hint="eastAsia" w:asciiTheme="minorEastAsia" w:hAnsiTheme="minorEastAsia" w:eastAsiaTheme="minorEastAsia" w:cstheme="minorEastAsia"/>
        </w:rPr>
        <w:t>我方自愿按照</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文件规定的各项要求向采购人提供所需服务，总报价为人民币</w:t>
      </w:r>
      <w:r>
        <w:rPr>
          <w:rFonts w:hint="eastAsia" w:asciiTheme="minorEastAsia" w:hAnsiTheme="minorEastAsia" w:eastAsiaTheme="minorEastAsia" w:cstheme="minorEastAsia"/>
          <w:u w:val="single"/>
        </w:rPr>
        <w:t>XX</w:t>
      </w:r>
      <w:r>
        <w:rPr>
          <w:rFonts w:hint="eastAsia" w:asciiTheme="minorEastAsia" w:hAnsiTheme="minorEastAsia" w:eastAsiaTheme="minorEastAsia" w:cstheme="minorEastAsia"/>
        </w:rPr>
        <w:t>万元（大写：XXXX）。</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2、保证响应并遵守竞争性</w:t>
      </w:r>
      <w:r>
        <w:rPr>
          <w:rFonts w:hint="eastAsia" w:asciiTheme="minorEastAsia" w:hAnsiTheme="minorEastAsia" w:eastAsiaTheme="minorEastAsia" w:cstheme="minorEastAsia"/>
          <w:snapToGrid w:val="0"/>
          <w:lang w:eastAsia="zh-CN"/>
        </w:rPr>
        <w:t>谈判</w:t>
      </w:r>
      <w:r>
        <w:rPr>
          <w:rFonts w:hint="eastAsia" w:asciiTheme="minorEastAsia" w:hAnsiTheme="minorEastAsia" w:eastAsiaTheme="minorEastAsia" w:cstheme="minorEastAsia"/>
          <w:snapToGrid w:val="0"/>
        </w:rPr>
        <w:t>文件中的有关规定。</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3、成为成交供应商并签订正式合同后，保证忠实地履行双方所签的服务合同、承担合同规定的责任和义务。</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以上为我方参加竞争性</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的报价书，如违反，则自行承担相应法律责任，自愿按照相关规定接受处罚。</w:t>
      </w:r>
    </w:p>
    <w:p>
      <w:pPr>
        <w:snapToGrid w:val="0"/>
        <w:spacing w:line="360" w:lineRule="auto"/>
        <w:ind w:firstLine="480"/>
        <w:rPr>
          <w:rFonts w:hint="eastAsia" w:asciiTheme="minorEastAsia" w:hAnsiTheme="minorEastAsia" w:eastAsiaTheme="minorEastAsia" w:cstheme="minorEastAsia"/>
          <w:snapToGrid w:val="0"/>
        </w:rPr>
      </w:pP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w:t>
      </w:r>
    </w:p>
    <w:p>
      <w:pPr>
        <w:snapToGrid w:val="0"/>
        <w:spacing w:line="360" w:lineRule="auto"/>
        <w:ind w:firstLine="3080" w:firstLineChars="1100"/>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单位名称（盖企业鲜章）：</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授权代表签字：</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公司地址：</w:t>
      </w:r>
    </w:p>
    <w:p>
      <w:pPr>
        <w:snapToGrid w:val="0"/>
        <w:spacing w:line="360" w:lineRule="auto"/>
        <w:rPr>
          <w:rFonts w:hint="eastAsia" w:asciiTheme="minorEastAsia" w:hAnsiTheme="minorEastAsia" w:eastAsiaTheme="minorEastAsia" w:cstheme="minorEastAsia"/>
          <w:snapToGrid w:val="0"/>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napToGrid w:val="0"/>
        </w:rPr>
        <w:t xml:space="preserve">                      日    期：</w:t>
      </w:r>
    </w:p>
    <w:p>
      <w:pPr>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资质证明文件</w:t>
      </w: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rPr>
        <w:t>包括：企业资质证书、营业执照、税务登记证、法人和授权代表身份证的复印件，加盖企业鲜章</w:t>
      </w:r>
    </w:p>
    <w:p>
      <w:pPr>
        <w:rPr>
          <w:rFonts w:hint="eastAsia" w:asciiTheme="minorEastAsia" w:hAnsiTheme="minorEastAsia" w:eastAsiaTheme="minorEastAsia" w:cstheme="minorEastAsia"/>
          <w:bCs/>
          <w:snapToGrid w:val="0"/>
          <w:color w:val="FF0000"/>
        </w:rPr>
      </w:pPr>
    </w:p>
    <w:p>
      <w:pPr>
        <w:rPr>
          <w:rFonts w:hint="eastAsia" w:asciiTheme="minorEastAsia" w:hAnsiTheme="minorEastAsia" w:eastAsiaTheme="minorEastAsia" w:cstheme="minorEastAsia"/>
        </w:rPr>
      </w:pPr>
    </w:p>
    <w:p>
      <w:pPr>
        <w:spacing w:line="500" w:lineRule="exact"/>
        <w:ind w:firstLine="560" w:firstLineChars="200"/>
        <w:rPr>
          <w:rFonts w:hint="eastAsia" w:asciiTheme="minorEastAsia" w:hAnsiTheme="minorEastAsia" w:eastAsiaTheme="minorEastAsia" w:cstheme="minorEastAsia"/>
          <w:color w:val="000000"/>
        </w:rPr>
      </w:pPr>
    </w:p>
    <w:p>
      <w:pPr>
        <w:pStyle w:val="9"/>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pPr>
    </w:p>
    <w:p>
      <w:pPr>
        <w:pStyle w:val="19"/>
        <w:ind w:firstLine="280"/>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spacing w:line="400" w:lineRule="exact"/>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承  诺  函</w:t>
      </w:r>
    </w:p>
    <w:p>
      <w:pPr>
        <w:spacing w:line="360" w:lineRule="auto"/>
        <w:jc w:val="center"/>
        <w:rPr>
          <w:rFonts w:hint="eastAsia" w:asciiTheme="minorEastAsia" w:hAnsiTheme="minorEastAsia" w:eastAsiaTheme="minorEastAsia" w:cstheme="minorEastAsia"/>
          <w:b/>
          <w:kern w:val="1"/>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1"/>
          <w:sz w:val="24"/>
          <w:szCs w:val="24"/>
        </w:rPr>
      </w:pPr>
      <w:bookmarkStart w:id="7" w:name="_Toc24425"/>
      <w:r>
        <w:rPr>
          <w:rFonts w:hint="eastAsia" w:asciiTheme="minorEastAsia" w:hAnsiTheme="minorEastAsia" w:eastAsiaTheme="minorEastAsia" w:cstheme="minorEastAsia"/>
          <w:kern w:val="1"/>
          <w:sz w:val="24"/>
          <w:szCs w:val="24"/>
        </w:rPr>
        <w:t>四川省</w:t>
      </w:r>
      <w:r>
        <w:rPr>
          <w:rFonts w:hint="eastAsia" w:asciiTheme="minorEastAsia" w:hAnsiTheme="minorEastAsia" w:eastAsiaTheme="minorEastAsia" w:cstheme="minorEastAsia"/>
          <w:kern w:val="1"/>
          <w:sz w:val="24"/>
          <w:szCs w:val="24"/>
          <w:lang w:eastAsia="zh-CN"/>
        </w:rPr>
        <w:t>南宝山服饰有限公司</w:t>
      </w:r>
      <w:r>
        <w:rPr>
          <w:rFonts w:hint="eastAsia" w:asciiTheme="minorEastAsia" w:hAnsiTheme="minorEastAsia" w:eastAsiaTheme="minorEastAsia" w:cstheme="minorEastAsia"/>
          <w:kern w:val="1"/>
          <w:sz w:val="24"/>
          <w:szCs w:val="24"/>
        </w:rPr>
        <w:t>：</w:t>
      </w:r>
      <w:bookmarkEnd w:id="7"/>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8" w:name="_Toc28675"/>
      <w:r>
        <w:rPr>
          <w:rFonts w:hint="eastAsia" w:asciiTheme="minorEastAsia" w:hAnsiTheme="minorEastAsia" w:eastAsiaTheme="minorEastAsia" w:cstheme="minorEastAsia"/>
          <w:kern w:val="1"/>
          <w:sz w:val="24"/>
          <w:szCs w:val="24"/>
        </w:rPr>
        <w:t>我公司作为本次采购项目的供应商，根据</w:t>
      </w:r>
      <w:r>
        <w:rPr>
          <w:rFonts w:hint="eastAsia" w:asciiTheme="minorEastAsia" w:hAnsiTheme="minorEastAsia" w:eastAsiaTheme="minorEastAsia" w:cstheme="minorEastAsia"/>
          <w:kern w:val="1"/>
          <w:sz w:val="24"/>
          <w:szCs w:val="24"/>
          <w:lang w:eastAsia="zh-CN"/>
        </w:rPr>
        <w:t>谈判</w:t>
      </w:r>
      <w:r>
        <w:rPr>
          <w:rFonts w:hint="eastAsia" w:asciiTheme="minorEastAsia" w:hAnsiTheme="minorEastAsia" w:eastAsiaTheme="minorEastAsia" w:cstheme="minorEastAsia"/>
          <w:kern w:val="1"/>
          <w:sz w:val="24"/>
          <w:szCs w:val="24"/>
        </w:rPr>
        <w:t>文件要求，现郑重承诺如下：</w:t>
      </w:r>
      <w:bookmarkEnd w:id="8"/>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9" w:name="_Toc6496"/>
      <w:r>
        <w:rPr>
          <w:rFonts w:hint="eastAsia" w:asciiTheme="minorEastAsia" w:hAnsiTheme="minorEastAsia" w:eastAsiaTheme="minorEastAsia" w:cstheme="minorEastAsia"/>
          <w:kern w:val="1"/>
          <w:sz w:val="24"/>
          <w:szCs w:val="24"/>
        </w:rPr>
        <w:t>一、具备</w:t>
      </w:r>
      <w:r>
        <w:rPr>
          <w:rFonts w:hint="eastAsia" w:asciiTheme="minorEastAsia" w:hAnsiTheme="minorEastAsia" w:eastAsiaTheme="minorEastAsia" w:cstheme="minorEastAsia"/>
          <w:kern w:val="1"/>
          <w:sz w:val="24"/>
          <w:szCs w:val="24"/>
          <w:lang w:eastAsia="zh-CN"/>
        </w:rPr>
        <w:t>谈判</w:t>
      </w:r>
      <w:r>
        <w:rPr>
          <w:rFonts w:hint="eastAsia" w:asciiTheme="minorEastAsia" w:hAnsiTheme="minorEastAsia" w:eastAsiaTheme="minorEastAsia" w:cstheme="minorEastAsia"/>
          <w:kern w:val="1"/>
          <w:sz w:val="24"/>
          <w:szCs w:val="24"/>
        </w:rPr>
        <w:t>文件中规定的条件：</w:t>
      </w:r>
      <w:bookmarkEnd w:id="9"/>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0" w:name="_Toc8572"/>
      <w:r>
        <w:rPr>
          <w:rFonts w:hint="eastAsia" w:asciiTheme="minorEastAsia" w:hAnsiTheme="minorEastAsia" w:eastAsiaTheme="minorEastAsia" w:cstheme="minorEastAsia"/>
          <w:kern w:val="1"/>
          <w:sz w:val="24"/>
          <w:szCs w:val="24"/>
        </w:rPr>
        <w:t>（一）</w:t>
      </w:r>
      <w:r>
        <w:rPr>
          <w:rFonts w:hint="eastAsia" w:asciiTheme="minorEastAsia" w:hAnsiTheme="minorEastAsia" w:eastAsiaTheme="minorEastAsia" w:cstheme="minorEastAsia"/>
          <w:sz w:val="24"/>
          <w:szCs w:val="24"/>
        </w:rPr>
        <w:t>具有独立的法人主体资格；</w:t>
      </w:r>
      <w:r>
        <w:rPr>
          <w:rFonts w:hint="eastAsia" w:asciiTheme="minorEastAsia" w:hAnsiTheme="minorEastAsia" w:eastAsiaTheme="minorEastAsia" w:cstheme="minorEastAsia"/>
          <w:kern w:val="1"/>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（二）具有良好的商业信誉和健全的财务会计制度；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（三）具有履行合同所必需的设备和专业技术能力；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（四）有依法缴纳税收和社会保障资金的良好记录；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（五）参加本次采购活动前三年内，在经营活动中没有重大违法记录；</w:t>
      </w:r>
      <w:bookmarkEnd w:id="10"/>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1" w:name="_Toc31616"/>
      <w:r>
        <w:rPr>
          <w:rFonts w:hint="eastAsia" w:asciiTheme="minorEastAsia" w:hAnsiTheme="minorEastAsia" w:eastAsiaTheme="minorEastAsia" w:cstheme="minorEastAsia"/>
          <w:kern w:val="1"/>
          <w:sz w:val="24"/>
          <w:szCs w:val="24"/>
        </w:rPr>
        <w:t>（六）法律、行政法规规定的其他条件。</w:t>
      </w:r>
      <w:bookmarkEnd w:id="11"/>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12" w:name="_Toc22943"/>
      <w:r>
        <w:rPr>
          <w:rFonts w:hint="eastAsia" w:asciiTheme="minorEastAsia" w:hAnsiTheme="minorEastAsia" w:eastAsiaTheme="minorEastAsia" w:cstheme="minorEastAsia"/>
          <w:kern w:val="1"/>
          <w:sz w:val="24"/>
          <w:szCs w:val="24"/>
        </w:rPr>
        <w:t>二、参加本次采购活动，不存在</w:t>
      </w:r>
      <w:bookmarkEnd w:id="12"/>
      <w:bookmarkStart w:id="13" w:name="_Toc29020"/>
      <w:r>
        <w:rPr>
          <w:rFonts w:hint="eastAsia" w:asciiTheme="minorEastAsia" w:hAnsiTheme="minorEastAsia" w:eastAsiaTheme="minorEastAsia" w:cstheme="minorEastAsia"/>
          <w:sz w:val="24"/>
          <w:szCs w:val="24"/>
        </w:rPr>
        <w:t>总公司、分公司以不同的供应商身份同时参加</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参与本采购项目前期咨询论证的供应商参加本项目</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采购。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单位负责人为同一人或者存在直接控股、管理关系的不同供应商，参加同一合同项下的</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两家以上的供应商在同一合同项下的采购项目中，同时委托同一个自然人、同一家庭的人员、同一单位的人员作为其代理人。</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为采购项目提供整体设计、规范编制或者项目管理、监理、检测等服务的供应商，再参加该采购项目的其他采购活动。</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七、响应文件中提供的能够给予我公司带来优惠、好处的任何材料资料和技术、服务、商务等响应承诺情况都是真实的、有效的、合法的。</w:t>
      </w:r>
      <w:bookmarkEnd w:id="13"/>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八、若我公司在此次采购中成交，我公司将向采购人提供原件备查。</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4" w:name="_Toc17959"/>
      <w:r>
        <w:rPr>
          <w:rFonts w:hint="eastAsia" w:asciiTheme="minorEastAsia" w:hAnsiTheme="minorEastAsia" w:eastAsiaTheme="minorEastAsia" w:cstheme="minorEastAsia"/>
          <w:kern w:val="1"/>
          <w:sz w:val="24"/>
          <w:szCs w:val="24"/>
        </w:rPr>
        <w:t>本公司对上述承诺的内容事项真实性负责。如经查实上述承诺的内容事项存在虚假，我公司愿意接受以提供虚假材料谋取成交追究法律责任。</w:t>
      </w:r>
      <w:bookmarkEnd w:id="14"/>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5" w:name="_Toc2580"/>
      <w:r>
        <w:rPr>
          <w:rFonts w:hint="eastAsia" w:asciiTheme="minorEastAsia" w:hAnsiTheme="minorEastAsia" w:eastAsiaTheme="minorEastAsia" w:cstheme="minorEastAsia"/>
          <w:kern w:val="1"/>
          <w:sz w:val="24"/>
          <w:szCs w:val="24"/>
        </w:rPr>
        <w:t>法定代表人或授权代表签字：</w:t>
      </w:r>
      <w:bookmarkEnd w:id="15"/>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6" w:name="_Toc28880"/>
      <w:r>
        <w:rPr>
          <w:rFonts w:hint="eastAsia" w:asciiTheme="minorEastAsia" w:hAnsiTheme="minorEastAsia" w:eastAsiaTheme="minorEastAsia" w:cstheme="minorEastAsia"/>
          <w:kern w:val="1"/>
          <w:sz w:val="24"/>
          <w:szCs w:val="24"/>
        </w:rPr>
        <w:t>供应商名称（盖章）：</w:t>
      </w:r>
      <w:bookmarkEnd w:id="16"/>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7" w:name="_Toc30921"/>
      <w:r>
        <w:rPr>
          <w:rFonts w:hint="eastAsia" w:asciiTheme="minorEastAsia" w:hAnsiTheme="minorEastAsia" w:eastAsiaTheme="minorEastAsia" w:cstheme="minorEastAsia"/>
          <w:kern w:val="1"/>
          <w:sz w:val="24"/>
          <w:szCs w:val="24"/>
        </w:rPr>
        <w:t>日    期：</w:t>
      </w:r>
      <w:bookmarkEnd w:id="17"/>
    </w:p>
    <w:p>
      <w:pPr>
        <w:rPr>
          <w:rFonts w:hint="eastAsia" w:asciiTheme="minorEastAsia" w:hAnsiTheme="minorEastAsia" w:eastAsiaTheme="minorEastAsia" w:cstheme="minorEastAsia"/>
          <w:b/>
          <w:kern w:val="1"/>
          <w:sz w:val="21"/>
          <w:szCs w:val="21"/>
        </w:rPr>
      </w:pPr>
    </w:p>
    <w:p>
      <w:pPr>
        <w:pStyle w:val="19"/>
        <w:ind w:firstLine="0" w:firstLineChars="0"/>
        <w:jc w:val="left"/>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pStyle w:val="19"/>
        <w:ind w:firstLine="0" w:firstLineChars="0"/>
        <w:jc w:val="left"/>
        <w:rPr>
          <w:rFonts w:hint="eastAsia" w:asciiTheme="minorEastAsia" w:hAnsiTheme="minorEastAsia" w:eastAsiaTheme="minorEastAsia" w:cstheme="minorEastAsia"/>
        </w:rPr>
      </w:pPr>
    </w:p>
    <w:p>
      <w:pPr>
        <w:pStyle w:val="19"/>
        <w:ind w:firstLine="0" w:firstLineChars="0"/>
        <w:jc w:val="both"/>
        <w:rPr>
          <w:rFonts w:hint="eastAsia" w:asciiTheme="minorEastAsia" w:hAnsiTheme="minorEastAsia" w:eastAsiaTheme="minorEastAsia" w:cstheme="minorEastAsia"/>
        </w:rPr>
      </w:pPr>
    </w:p>
    <w:p>
      <w:pPr>
        <w:pStyle w:val="19"/>
        <w:ind w:firstLine="0" w:firstLineChars="0"/>
        <w:jc w:val="center"/>
        <w:rPr>
          <w:rFonts w:hint="eastAsia" w:asciiTheme="minorEastAsia" w:hAnsiTheme="minorEastAsia" w:eastAsiaTheme="minorEastAsia" w:cstheme="minorEastAsia"/>
        </w:rPr>
      </w:pPr>
    </w:p>
    <w:p>
      <w:pPr>
        <w:pStyle w:val="19"/>
        <w:ind w:firstLine="0" w:firstLineChars="0"/>
        <w:jc w:val="center"/>
        <w:rPr>
          <w:rFonts w:hint="eastAsia" w:asciiTheme="minorEastAsia" w:hAnsiTheme="minorEastAsia" w:eastAsiaTheme="minorEastAsia" w:cstheme="minorEastAsia"/>
        </w:rPr>
      </w:pPr>
    </w:p>
    <w:p>
      <w:pPr>
        <w:pStyle w:val="19"/>
        <w:ind w:firstLine="0" w:firstLineChars="0"/>
        <w:jc w:val="center"/>
        <w:rPr>
          <w:rFonts w:hint="eastAsia" w:asciiTheme="minorEastAsia" w:hAnsiTheme="minorEastAsia" w:eastAsiaTheme="minorEastAsia" w:cstheme="minorEastAsia"/>
        </w:rPr>
      </w:pPr>
    </w:p>
    <w:p>
      <w:pPr>
        <w:bidi w:val="0"/>
        <w:rPr>
          <w:rFonts w:hint="eastAsia"/>
          <w:b/>
          <w:bCs/>
        </w:rPr>
      </w:pPr>
      <w:r>
        <w:rPr>
          <w:rFonts w:hint="eastAsia"/>
          <w:b/>
          <w:bCs/>
        </w:rPr>
        <w:t>四川省南宝山服饰有限公司</w:t>
      </w:r>
      <w:r>
        <w:rPr>
          <w:rFonts w:hint="eastAsia"/>
          <w:b/>
          <w:bCs/>
          <w:lang w:eastAsia="zh-CN"/>
        </w:rPr>
        <w:t>综合训练场劳务服务外包</w:t>
      </w:r>
      <w:r>
        <w:rPr>
          <w:rFonts w:hint="eastAsia"/>
          <w:b/>
          <w:bCs/>
        </w:rPr>
        <w:t>采购项目最终报价表</w:t>
      </w:r>
    </w:p>
    <w:p>
      <w:pPr>
        <w:pStyle w:val="9"/>
        <w:jc w:val="center"/>
        <w:rPr>
          <w:rFonts w:hint="eastAsia" w:asciiTheme="minorEastAsia" w:hAnsiTheme="minorEastAsia" w:eastAsiaTheme="minorEastAsia" w:cstheme="minorEastAsi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959" w:type="dxa"/>
            <w:noWrap/>
            <w:vAlign w:val="center"/>
          </w:tcPr>
          <w:p>
            <w:pPr>
              <w:snapToGrid w:val="0"/>
              <w:spacing w:line="276"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采购项目名称</w:t>
            </w:r>
          </w:p>
        </w:tc>
        <w:tc>
          <w:tcPr>
            <w:tcW w:w="6685" w:type="dxa"/>
            <w:noWrap/>
            <w:vAlign w:val="bottom"/>
          </w:tcPr>
          <w:p>
            <w:pPr>
              <w:snapToGrid w:val="0"/>
              <w:spacing w:line="276" w:lineRule="auto"/>
              <w:ind w:right="14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四川省南宝山服饰有限公司</w:t>
            </w:r>
            <w:r>
              <w:rPr>
                <w:rFonts w:hint="eastAsia" w:asciiTheme="minorEastAsia" w:hAnsiTheme="minorEastAsia" w:eastAsiaTheme="minorEastAsia" w:cstheme="minorEastAsia"/>
                <w:color w:val="000000"/>
                <w:lang w:eastAsia="zh-CN"/>
              </w:rPr>
              <w:t>综合训练场劳务服务外包</w:t>
            </w:r>
            <w:r>
              <w:rPr>
                <w:rFonts w:hint="eastAsia" w:asciiTheme="minorEastAsia" w:hAnsiTheme="minorEastAsia" w:eastAsiaTheme="minorEastAsia" w:cstheme="minorEastAsia"/>
                <w:color w:val="000000"/>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959" w:type="dxa"/>
            <w:noWrap/>
            <w:vAlign w:val="center"/>
          </w:tcPr>
          <w:p>
            <w:pPr>
              <w:snapToGrid w:val="0"/>
              <w:spacing w:line="276"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最终报价为</w:t>
            </w:r>
          </w:p>
        </w:tc>
        <w:tc>
          <w:tcPr>
            <w:tcW w:w="6685" w:type="dxa"/>
            <w:noWrap/>
            <w:vAlign w:val="center"/>
          </w:tcPr>
          <w:p>
            <w:pPr>
              <w:snapToGrid w:val="0"/>
              <w:spacing w:line="276" w:lineRule="auto"/>
              <w:jc w:val="center"/>
              <w:rPr>
                <w:rFonts w:hint="eastAsia" w:asciiTheme="minorEastAsia" w:hAnsiTheme="minorEastAsia" w:eastAsiaTheme="minorEastAsia" w:cs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959" w:type="dxa"/>
            <w:noWrap/>
            <w:vAlign w:val="center"/>
          </w:tcPr>
          <w:p>
            <w:pPr>
              <w:snapToGrid w:val="0"/>
              <w:spacing w:line="276"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备注</w:t>
            </w:r>
          </w:p>
        </w:tc>
        <w:tc>
          <w:tcPr>
            <w:tcW w:w="6685" w:type="dxa"/>
            <w:noWrap/>
            <w:vAlign w:val="center"/>
          </w:tcPr>
          <w:p>
            <w:pPr>
              <w:snapToGrid w:val="0"/>
              <w:spacing w:line="276" w:lineRule="auto"/>
              <w:rPr>
                <w:rFonts w:hint="eastAsia" w:asciiTheme="minorEastAsia" w:hAnsiTheme="minorEastAsia" w:eastAsiaTheme="minorEastAsia" w:cstheme="minorEastAsia"/>
                <w:color w:val="000000"/>
              </w:rPr>
            </w:pPr>
          </w:p>
        </w:tc>
      </w:tr>
    </w:tbl>
    <w:p>
      <w:pPr>
        <w:rPr>
          <w:rFonts w:hint="eastAsia" w:asciiTheme="minorEastAsia" w:hAnsiTheme="minorEastAsia" w:eastAsiaTheme="minorEastAsia" w:cstheme="minorEastAsia"/>
          <w:color w:val="000000"/>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供应商名称：</w:t>
      </w:r>
    </w:p>
    <w:p>
      <w:pPr>
        <w:pStyle w:val="31"/>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sz w:val="24"/>
        </w:rPr>
        <w:t>法定代表人/单位负责人或授权代表（签字或加盖个人印章）</w:t>
      </w:r>
      <w:r>
        <w:rPr>
          <w:rFonts w:hint="eastAsia" w:asciiTheme="minorEastAsia" w:hAnsiTheme="minorEastAsia" w:eastAsiaTheme="minorEastAsia" w:cstheme="minorEastAsia"/>
          <w:color w:val="000000"/>
          <w:kern w:val="0"/>
          <w:sz w:val="24"/>
          <w:szCs w:val="24"/>
        </w:rPr>
        <w:t>：</w:t>
      </w:r>
    </w:p>
    <w:p>
      <w:pPr>
        <w:pStyle w:val="31"/>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日期：</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1、报价应是最终用户验收合格后的总价，包括税费（增值税专票）、招标文件规定的其它费用。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2、“最终报价表”为多页的，每页均需由法定代表人或授权代表签字或盖供应商印章。</w:t>
      </w:r>
    </w:p>
    <w:p>
      <w:pPr>
        <w:pStyle w:val="9"/>
        <w:keepNext w:val="0"/>
        <w:keepLines w:val="0"/>
        <w:pageBreakBefore w:val="0"/>
        <w:widowControl w:val="0"/>
        <w:kinsoku/>
        <w:wordWrap/>
        <w:overflowPunct/>
        <w:topLinePunct w:val="0"/>
        <w:autoSpaceDE/>
        <w:autoSpaceDN/>
        <w:bidi w:val="0"/>
        <w:adjustRightInd/>
        <w:snapToGrid w:val="0"/>
        <w:spacing w:after="0" w:afterLines="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rPr>
        <w:t>“最终报价表”由供应商自行准备并在</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结束后进行递交。</w:t>
      </w:r>
    </w:p>
    <w:p>
      <w:pPr>
        <w:rPr>
          <w:rFonts w:hint="eastAsia" w:asciiTheme="minorEastAsia" w:hAnsiTheme="minorEastAsia" w:eastAsiaTheme="minorEastAsia" w:cstheme="minorEastAsia"/>
          <w:b/>
          <w:snapToGrid w:val="0"/>
          <w:color w:val="000000"/>
          <w:szCs w:val="24"/>
        </w:rPr>
      </w:pPr>
    </w:p>
    <w:p>
      <w:pPr>
        <w:spacing w:line="500" w:lineRule="exact"/>
        <w:ind w:firstLine="560" w:firstLineChars="200"/>
        <w:rPr>
          <w:rFonts w:hint="eastAsia" w:asciiTheme="minorEastAsia" w:hAnsiTheme="minorEastAsia" w:eastAsiaTheme="minorEastAsia" w:cstheme="minorEastAsia"/>
          <w:color w:val="000000"/>
        </w:rPr>
      </w:pPr>
    </w:p>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Fonts w:hint="eastAsia" w:asciiTheme="minorEastAsia" w:hAnsiTheme="minorEastAsia" w:eastAsiaTheme="minorEastAsia" w:cstheme="minorEastAsia"/>
        <w:sz w:val="24"/>
        <w:szCs w:val="24"/>
      </w:rPr>
      <w:fldChar w:fldCharType="begin"/>
    </w:r>
    <w:r>
      <w:rPr>
        <w:rStyle w:val="23"/>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23"/>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6</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24F1"/>
    <w:multiLevelType w:val="singleLevel"/>
    <w:tmpl w:val="14D424F1"/>
    <w:lvl w:ilvl="0" w:tentative="0">
      <w:start w:val="1"/>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TRkNDQ5ODYwNTdkMGJmMjc1Zjk1NGQwNWI1NGEifQ=="/>
  </w:docVars>
  <w:rsids>
    <w:rsidRoot w:val="00172A27"/>
    <w:rsid w:val="00000E37"/>
    <w:rsid w:val="00006B58"/>
    <w:rsid w:val="00006F7D"/>
    <w:rsid w:val="00013D76"/>
    <w:rsid w:val="0001712D"/>
    <w:rsid w:val="00026C32"/>
    <w:rsid w:val="000412CD"/>
    <w:rsid w:val="00073623"/>
    <w:rsid w:val="00080B89"/>
    <w:rsid w:val="00083FC2"/>
    <w:rsid w:val="0009312B"/>
    <w:rsid w:val="000964F0"/>
    <w:rsid w:val="00096B33"/>
    <w:rsid w:val="000A2745"/>
    <w:rsid w:val="000A6E26"/>
    <w:rsid w:val="000B1309"/>
    <w:rsid w:val="000B1DE3"/>
    <w:rsid w:val="000C1723"/>
    <w:rsid w:val="000C5FC4"/>
    <w:rsid w:val="000D55EF"/>
    <w:rsid w:val="000D5B49"/>
    <w:rsid w:val="000D71BE"/>
    <w:rsid w:val="000F064E"/>
    <w:rsid w:val="000F5F52"/>
    <w:rsid w:val="001026F4"/>
    <w:rsid w:val="0011382E"/>
    <w:rsid w:val="001147EA"/>
    <w:rsid w:val="0011691C"/>
    <w:rsid w:val="001205CB"/>
    <w:rsid w:val="001264B4"/>
    <w:rsid w:val="00141124"/>
    <w:rsid w:val="00146D29"/>
    <w:rsid w:val="00164A32"/>
    <w:rsid w:val="00175C98"/>
    <w:rsid w:val="001914B4"/>
    <w:rsid w:val="00193A26"/>
    <w:rsid w:val="001979A3"/>
    <w:rsid w:val="001A0DD7"/>
    <w:rsid w:val="001A118C"/>
    <w:rsid w:val="001C0997"/>
    <w:rsid w:val="001C2687"/>
    <w:rsid w:val="001C48F7"/>
    <w:rsid w:val="001F556F"/>
    <w:rsid w:val="00205526"/>
    <w:rsid w:val="00206BB4"/>
    <w:rsid w:val="00207D91"/>
    <w:rsid w:val="00237BCE"/>
    <w:rsid w:val="00245685"/>
    <w:rsid w:val="00251862"/>
    <w:rsid w:val="00253FE2"/>
    <w:rsid w:val="002731C8"/>
    <w:rsid w:val="00273BA6"/>
    <w:rsid w:val="002852E2"/>
    <w:rsid w:val="0029622C"/>
    <w:rsid w:val="002C05B8"/>
    <w:rsid w:val="002C5730"/>
    <w:rsid w:val="002D4359"/>
    <w:rsid w:val="002F7BA0"/>
    <w:rsid w:val="00334B70"/>
    <w:rsid w:val="00336981"/>
    <w:rsid w:val="003523AB"/>
    <w:rsid w:val="003732A4"/>
    <w:rsid w:val="00381E81"/>
    <w:rsid w:val="003B7368"/>
    <w:rsid w:val="003C05BA"/>
    <w:rsid w:val="003C6274"/>
    <w:rsid w:val="003C70D9"/>
    <w:rsid w:val="003D268D"/>
    <w:rsid w:val="004158D4"/>
    <w:rsid w:val="0042567A"/>
    <w:rsid w:val="00430418"/>
    <w:rsid w:val="004358A1"/>
    <w:rsid w:val="004377D2"/>
    <w:rsid w:val="0044125C"/>
    <w:rsid w:val="00445DB3"/>
    <w:rsid w:val="00452A49"/>
    <w:rsid w:val="00482D4F"/>
    <w:rsid w:val="004856E8"/>
    <w:rsid w:val="004A39C2"/>
    <w:rsid w:val="004B0C9F"/>
    <w:rsid w:val="004B466B"/>
    <w:rsid w:val="004B6FF0"/>
    <w:rsid w:val="004D0B5D"/>
    <w:rsid w:val="004D1623"/>
    <w:rsid w:val="004E4AA0"/>
    <w:rsid w:val="00500D74"/>
    <w:rsid w:val="00511799"/>
    <w:rsid w:val="00514F3A"/>
    <w:rsid w:val="00527D5D"/>
    <w:rsid w:val="00540427"/>
    <w:rsid w:val="00551899"/>
    <w:rsid w:val="005525A0"/>
    <w:rsid w:val="0055680D"/>
    <w:rsid w:val="005758A3"/>
    <w:rsid w:val="0058246F"/>
    <w:rsid w:val="005829BD"/>
    <w:rsid w:val="00584857"/>
    <w:rsid w:val="00592352"/>
    <w:rsid w:val="005B2D23"/>
    <w:rsid w:val="005B3F02"/>
    <w:rsid w:val="005C4BEB"/>
    <w:rsid w:val="005E40EB"/>
    <w:rsid w:val="005F5FA1"/>
    <w:rsid w:val="006003AE"/>
    <w:rsid w:val="00612EC3"/>
    <w:rsid w:val="0061526D"/>
    <w:rsid w:val="00620B09"/>
    <w:rsid w:val="00623BCF"/>
    <w:rsid w:val="00634F38"/>
    <w:rsid w:val="006513A5"/>
    <w:rsid w:val="0069719A"/>
    <w:rsid w:val="006A487B"/>
    <w:rsid w:val="006D4B93"/>
    <w:rsid w:val="006E47FE"/>
    <w:rsid w:val="006E5531"/>
    <w:rsid w:val="006F6FBF"/>
    <w:rsid w:val="006F7680"/>
    <w:rsid w:val="00726E17"/>
    <w:rsid w:val="00727B58"/>
    <w:rsid w:val="00733730"/>
    <w:rsid w:val="00740FAE"/>
    <w:rsid w:val="007420F3"/>
    <w:rsid w:val="00750FA8"/>
    <w:rsid w:val="00755B3F"/>
    <w:rsid w:val="007657CB"/>
    <w:rsid w:val="00784C3B"/>
    <w:rsid w:val="00786A4C"/>
    <w:rsid w:val="007B1AF1"/>
    <w:rsid w:val="007B6E68"/>
    <w:rsid w:val="007C0A5C"/>
    <w:rsid w:val="007D314B"/>
    <w:rsid w:val="007E640B"/>
    <w:rsid w:val="007F309A"/>
    <w:rsid w:val="007F78CC"/>
    <w:rsid w:val="00802FFF"/>
    <w:rsid w:val="008142EB"/>
    <w:rsid w:val="00814C89"/>
    <w:rsid w:val="00820268"/>
    <w:rsid w:val="00823342"/>
    <w:rsid w:val="00823AC4"/>
    <w:rsid w:val="008274FB"/>
    <w:rsid w:val="00833E3C"/>
    <w:rsid w:val="00864948"/>
    <w:rsid w:val="00867AA3"/>
    <w:rsid w:val="00867BE1"/>
    <w:rsid w:val="008712E8"/>
    <w:rsid w:val="00877750"/>
    <w:rsid w:val="008A0806"/>
    <w:rsid w:val="008C27A6"/>
    <w:rsid w:val="008C5994"/>
    <w:rsid w:val="008D6C85"/>
    <w:rsid w:val="008E3E3E"/>
    <w:rsid w:val="008E47BE"/>
    <w:rsid w:val="008F5688"/>
    <w:rsid w:val="009012A5"/>
    <w:rsid w:val="009114DE"/>
    <w:rsid w:val="00937A18"/>
    <w:rsid w:val="009473BD"/>
    <w:rsid w:val="00951022"/>
    <w:rsid w:val="009601A1"/>
    <w:rsid w:val="0096142D"/>
    <w:rsid w:val="009634FA"/>
    <w:rsid w:val="00980BA1"/>
    <w:rsid w:val="009B3F93"/>
    <w:rsid w:val="009C2A94"/>
    <w:rsid w:val="009D0816"/>
    <w:rsid w:val="009D6EEF"/>
    <w:rsid w:val="009F6853"/>
    <w:rsid w:val="00A01537"/>
    <w:rsid w:val="00A03791"/>
    <w:rsid w:val="00A06623"/>
    <w:rsid w:val="00A17B17"/>
    <w:rsid w:val="00A21521"/>
    <w:rsid w:val="00A333DF"/>
    <w:rsid w:val="00A42386"/>
    <w:rsid w:val="00A44CB8"/>
    <w:rsid w:val="00A5444B"/>
    <w:rsid w:val="00A550DF"/>
    <w:rsid w:val="00A6434D"/>
    <w:rsid w:val="00A732AF"/>
    <w:rsid w:val="00A838D8"/>
    <w:rsid w:val="00AA2B24"/>
    <w:rsid w:val="00AC4615"/>
    <w:rsid w:val="00AD4E32"/>
    <w:rsid w:val="00AD652E"/>
    <w:rsid w:val="00AF6834"/>
    <w:rsid w:val="00B15317"/>
    <w:rsid w:val="00B163CB"/>
    <w:rsid w:val="00B2626C"/>
    <w:rsid w:val="00B37916"/>
    <w:rsid w:val="00B5046D"/>
    <w:rsid w:val="00B65C51"/>
    <w:rsid w:val="00B85EEB"/>
    <w:rsid w:val="00B874E5"/>
    <w:rsid w:val="00B924F4"/>
    <w:rsid w:val="00B9610D"/>
    <w:rsid w:val="00BA22AB"/>
    <w:rsid w:val="00BA7384"/>
    <w:rsid w:val="00BB7919"/>
    <w:rsid w:val="00BD52D0"/>
    <w:rsid w:val="00BD667A"/>
    <w:rsid w:val="00BE30A5"/>
    <w:rsid w:val="00BE47AC"/>
    <w:rsid w:val="00BF588C"/>
    <w:rsid w:val="00C11250"/>
    <w:rsid w:val="00C155C7"/>
    <w:rsid w:val="00C2382A"/>
    <w:rsid w:val="00C54EDC"/>
    <w:rsid w:val="00C57873"/>
    <w:rsid w:val="00C80D54"/>
    <w:rsid w:val="00C84032"/>
    <w:rsid w:val="00CA0EF6"/>
    <w:rsid w:val="00CA15CC"/>
    <w:rsid w:val="00CB7F88"/>
    <w:rsid w:val="00CD6F13"/>
    <w:rsid w:val="00CE4609"/>
    <w:rsid w:val="00CE5612"/>
    <w:rsid w:val="00D05D34"/>
    <w:rsid w:val="00D14236"/>
    <w:rsid w:val="00D806F3"/>
    <w:rsid w:val="00D81463"/>
    <w:rsid w:val="00D82B1F"/>
    <w:rsid w:val="00D95767"/>
    <w:rsid w:val="00DA142C"/>
    <w:rsid w:val="00DC3270"/>
    <w:rsid w:val="00DC3EFA"/>
    <w:rsid w:val="00E009C6"/>
    <w:rsid w:val="00E12425"/>
    <w:rsid w:val="00E15D36"/>
    <w:rsid w:val="00E221C7"/>
    <w:rsid w:val="00E2721D"/>
    <w:rsid w:val="00E31752"/>
    <w:rsid w:val="00E410CD"/>
    <w:rsid w:val="00E42ECA"/>
    <w:rsid w:val="00E45778"/>
    <w:rsid w:val="00E46440"/>
    <w:rsid w:val="00E55C92"/>
    <w:rsid w:val="00E63AD8"/>
    <w:rsid w:val="00E6407D"/>
    <w:rsid w:val="00E736A7"/>
    <w:rsid w:val="00E8698A"/>
    <w:rsid w:val="00E96ADA"/>
    <w:rsid w:val="00EA7902"/>
    <w:rsid w:val="00EB2759"/>
    <w:rsid w:val="00EB32BE"/>
    <w:rsid w:val="00EB542C"/>
    <w:rsid w:val="00EB5C97"/>
    <w:rsid w:val="00EC4735"/>
    <w:rsid w:val="00EC613D"/>
    <w:rsid w:val="00ED2626"/>
    <w:rsid w:val="00EE609A"/>
    <w:rsid w:val="00EE699C"/>
    <w:rsid w:val="00EF0544"/>
    <w:rsid w:val="00EF2839"/>
    <w:rsid w:val="00EF7C12"/>
    <w:rsid w:val="00F14634"/>
    <w:rsid w:val="00F21398"/>
    <w:rsid w:val="00F2698F"/>
    <w:rsid w:val="00F532B0"/>
    <w:rsid w:val="00F602DB"/>
    <w:rsid w:val="00F86FDB"/>
    <w:rsid w:val="00F96223"/>
    <w:rsid w:val="00F96738"/>
    <w:rsid w:val="00FB1816"/>
    <w:rsid w:val="00FC27BA"/>
    <w:rsid w:val="00FC59B8"/>
    <w:rsid w:val="00FE3679"/>
    <w:rsid w:val="00FE6D79"/>
    <w:rsid w:val="02E54991"/>
    <w:rsid w:val="05AA1091"/>
    <w:rsid w:val="06132699"/>
    <w:rsid w:val="0DE978E6"/>
    <w:rsid w:val="11E55891"/>
    <w:rsid w:val="12B54277"/>
    <w:rsid w:val="133529A2"/>
    <w:rsid w:val="13EC313F"/>
    <w:rsid w:val="16D50695"/>
    <w:rsid w:val="18866A68"/>
    <w:rsid w:val="18C34BA7"/>
    <w:rsid w:val="1A9A28E5"/>
    <w:rsid w:val="1EDF3FC4"/>
    <w:rsid w:val="1FF748EB"/>
    <w:rsid w:val="233C2F0D"/>
    <w:rsid w:val="244D0366"/>
    <w:rsid w:val="24A22EF3"/>
    <w:rsid w:val="284E5C8A"/>
    <w:rsid w:val="2C2C442A"/>
    <w:rsid w:val="2CF66CD1"/>
    <w:rsid w:val="31451437"/>
    <w:rsid w:val="322F1761"/>
    <w:rsid w:val="3238079B"/>
    <w:rsid w:val="32B273C6"/>
    <w:rsid w:val="35E75EF8"/>
    <w:rsid w:val="36802350"/>
    <w:rsid w:val="37360EC3"/>
    <w:rsid w:val="37AB2644"/>
    <w:rsid w:val="3A1750B5"/>
    <w:rsid w:val="3C9B242D"/>
    <w:rsid w:val="3CC63179"/>
    <w:rsid w:val="3CD862FE"/>
    <w:rsid w:val="3F2D6382"/>
    <w:rsid w:val="42B6713C"/>
    <w:rsid w:val="44A53F82"/>
    <w:rsid w:val="495079E3"/>
    <w:rsid w:val="49891BAD"/>
    <w:rsid w:val="4AD00765"/>
    <w:rsid w:val="4BBB422B"/>
    <w:rsid w:val="50275DBD"/>
    <w:rsid w:val="51B07591"/>
    <w:rsid w:val="52D54D39"/>
    <w:rsid w:val="53345528"/>
    <w:rsid w:val="566B482D"/>
    <w:rsid w:val="5BD73125"/>
    <w:rsid w:val="5BFD655A"/>
    <w:rsid w:val="5C6D7041"/>
    <w:rsid w:val="5FEF5739"/>
    <w:rsid w:val="60AF1847"/>
    <w:rsid w:val="62BA773C"/>
    <w:rsid w:val="64BA0C2B"/>
    <w:rsid w:val="6553307D"/>
    <w:rsid w:val="685D5524"/>
    <w:rsid w:val="68C750A9"/>
    <w:rsid w:val="6B676D49"/>
    <w:rsid w:val="6BBC1482"/>
    <w:rsid w:val="722A1ADB"/>
    <w:rsid w:val="73A71444"/>
    <w:rsid w:val="77FEBE1E"/>
    <w:rsid w:val="790B7076"/>
    <w:rsid w:val="7CA27127"/>
    <w:rsid w:val="7F9E03E9"/>
    <w:rsid w:val="F9FFBF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paragraph" w:styleId="3">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Cambria" w:hAnsi="Cambria" w:eastAsia="宋体" w:cs="Times New Roman"/>
      <w:b/>
      <w:bCs/>
    </w:rPr>
  </w:style>
  <w:style w:type="character" w:default="1" w:styleId="22">
    <w:name w:val="Default Paragraph Font"/>
    <w:semiHidden/>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7">
    <w:name w:val="Normal Indent"/>
    <w:basedOn w:val="1"/>
    <w:qFormat/>
    <w:uiPriority w:val="0"/>
    <w:pPr>
      <w:ind w:firstLine="420"/>
    </w:pPr>
    <w:rPr>
      <w:sz w:val="21"/>
      <w:szCs w:val="20"/>
    </w:rPr>
  </w:style>
  <w:style w:type="paragraph" w:styleId="8">
    <w:name w:val="annotation text"/>
    <w:basedOn w:val="1"/>
    <w:link w:val="39"/>
    <w:semiHidden/>
    <w:qFormat/>
    <w:uiPriority w:val="0"/>
    <w:pPr>
      <w:jc w:val="left"/>
    </w:pPr>
  </w:style>
  <w:style w:type="paragraph" w:styleId="9">
    <w:name w:val="Body Text"/>
    <w:basedOn w:val="1"/>
    <w:next w:val="1"/>
    <w:qFormat/>
    <w:uiPriority w:val="0"/>
    <w:pPr>
      <w:spacing w:after="120" w:afterLines="0"/>
    </w:pPr>
  </w:style>
  <w:style w:type="paragraph" w:styleId="10">
    <w:name w:val="toc 3"/>
    <w:basedOn w:val="1"/>
    <w:next w:val="1"/>
    <w:semiHidden/>
    <w:qFormat/>
    <w:uiPriority w:val="0"/>
    <w:pPr>
      <w:ind w:left="840" w:leftChars="400"/>
    </w:pPr>
  </w:style>
  <w:style w:type="paragraph" w:styleId="11">
    <w:name w:val="Plain Text"/>
    <w:basedOn w:val="1"/>
    <w:link w:val="43"/>
    <w:qFormat/>
    <w:uiPriority w:val="99"/>
    <w:rPr>
      <w:rFonts w:ascii="宋体" w:hAnsi="Courier New"/>
      <w:snapToGrid w:val="0"/>
      <w:kern w:val="10"/>
      <w:szCs w:val="20"/>
    </w:rPr>
  </w:style>
  <w:style w:type="paragraph" w:styleId="12">
    <w:name w:val="Date"/>
    <w:basedOn w:val="1"/>
    <w:next w:val="1"/>
    <w:link w:val="44"/>
    <w:unhideWhenUsed/>
    <w:qFormat/>
    <w:uiPriority w:val="99"/>
    <w:rPr>
      <w:rFonts w:eastAsia="楷体_GB2312"/>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ind w:left="420" w:leftChars="200"/>
    </w:pPr>
  </w:style>
  <w:style w:type="paragraph" w:styleId="17">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18">
    <w:name w:val="annotation subject"/>
    <w:basedOn w:val="8"/>
    <w:next w:val="8"/>
    <w:semiHidden/>
    <w:qFormat/>
    <w:uiPriority w:val="0"/>
    <w:rPr>
      <w:b/>
      <w:bCs/>
    </w:rPr>
  </w:style>
  <w:style w:type="paragraph" w:styleId="19">
    <w:name w:val="Body Text First Indent"/>
    <w:basedOn w:val="9"/>
    <w:qFormat/>
    <w:uiPriority w:val="99"/>
    <w:pPr>
      <w:ind w:firstLine="420" w:firstLineChars="100"/>
    </w:pPr>
  </w:style>
  <w:style w:type="table" w:styleId="21">
    <w:name w:val="Table Grid"/>
    <w:basedOn w:val="2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21、合同二级标题序号"/>
    <w:basedOn w:val="1"/>
    <w:qFormat/>
    <w:uiPriority w:val="0"/>
    <w:pPr>
      <w:tabs>
        <w:tab w:val="left" w:pos="0"/>
      </w:tabs>
      <w:wordWrap w:val="0"/>
      <w:topLinePunct/>
      <w:adjustRightInd w:val="0"/>
      <w:snapToGrid w:val="0"/>
      <w:spacing w:line="440" w:lineRule="exact"/>
      <w:jc w:val="left"/>
      <w:outlineLvl w:val="1"/>
    </w:pPr>
    <w:rPr>
      <w:rFonts w:ascii="宋体" w:hAnsi="宋体" w:cs="Times New Roman"/>
      <w:b/>
      <w:snapToGrid w:val="0"/>
      <w:sz w:val="24"/>
      <w:szCs w:val="24"/>
    </w:rPr>
  </w:style>
  <w:style w:type="paragraph" w:customStyle="1" w:styleId="27">
    <w:name w:val="17“1.”四级标题"/>
    <w:basedOn w:val="1"/>
    <w:qFormat/>
    <w:uiPriority w:val="0"/>
    <w:pPr>
      <w:tabs>
        <w:tab w:val="left" w:pos="0"/>
      </w:tabs>
      <w:wordWrap w:val="0"/>
      <w:topLinePunct/>
      <w:adjustRightInd w:val="0"/>
      <w:snapToGrid w:val="0"/>
      <w:spacing w:line="440" w:lineRule="exact"/>
      <w:ind w:firstLine="803" w:firstLineChars="200"/>
      <w:jc w:val="left"/>
    </w:pPr>
    <w:rPr>
      <w:rFonts w:ascii="宋体" w:hAnsi="宋体" w:cs="Times New Roman"/>
      <w:sz w:val="24"/>
      <w:szCs w:val="24"/>
    </w:rPr>
  </w:style>
  <w:style w:type="paragraph" w:customStyle="1" w:styleId="28">
    <w:name w:val="p0"/>
    <w:basedOn w:val="1"/>
    <w:qFormat/>
    <w:uiPriority w:val="0"/>
    <w:pPr>
      <w:widowControl/>
    </w:pPr>
    <w:rPr>
      <w:rFonts w:ascii="Calibri" w:hAnsi="Calibri" w:cs="宋体"/>
      <w:kern w:val="0"/>
      <w:sz w:val="21"/>
      <w:szCs w:val="21"/>
    </w:rPr>
  </w:style>
  <w:style w:type="paragraph" w:customStyle="1" w:styleId="29">
    <w:name w:val="05、“(一)”正文三级标题"/>
    <w:basedOn w:val="1"/>
    <w:link w:val="40"/>
    <w:qFormat/>
    <w:uiPriority w:val="0"/>
    <w:pPr>
      <w:tabs>
        <w:tab w:val="left" w:pos="0"/>
      </w:tabs>
      <w:wordWrap w:val="0"/>
      <w:topLinePunct/>
      <w:adjustRightInd w:val="0"/>
      <w:snapToGrid w:val="0"/>
      <w:spacing w:line="440" w:lineRule="exact"/>
      <w:ind w:firstLine="803" w:firstLineChars="200"/>
      <w:jc w:val="left"/>
    </w:pPr>
    <w:rPr>
      <w:rFonts w:ascii="宋体" w:hAnsi="宋体"/>
      <w:kern w:val="0"/>
      <w:sz w:val="24"/>
      <w:szCs w:val="24"/>
    </w:rPr>
  </w:style>
  <w:style w:type="paragraph" w:customStyle="1" w:styleId="30">
    <w:name w:val="标题 5（有编号）（绿盟科技）"/>
    <w:basedOn w:val="1"/>
    <w:next w:val="1"/>
    <w:qFormat/>
    <w:uiPriority w:val="99"/>
    <w:pPr>
      <w:keepNext/>
      <w:keepLines/>
      <w:widowControl/>
      <w:numPr>
        <w:ilvl w:val="4"/>
        <w:numId w:val="1"/>
      </w:numPr>
      <w:spacing w:before="280" w:after="156" w:line="377" w:lineRule="auto"/>
      <w:jc w:val="left"/>
      <w:outlineLvl w:val="4"/>
    </w:pPr>
    <w:rPr>
      <w:rFonts w:ascii="Arial" w:hAnsi="Arial" w:eastAsia="黑体" w:cs="Arial"/>
      <w:b/>
      <w:bCs/>
      <w:kern w:val="0"/>
      <w:sz w:val="24"/>
      <w:szCs w:val="24"/>
    </w:rPr>
  </w:style>
  <w:style w:type="paragraph" w:customStyle="1" w:styleId="31">
    <w:name w:val="CD正文"/>
    <w:basedOn w:val="1"/>
    <w:qFormat/>
    <w:uiPriority w:val="0"/>
    <w:pPr>
      <w:spacing w:line="360" w:lineRule="auto"/>
      <w:ind w:firstLine="493"/>
      <w:jc w:val="left"/>
    </w:pPr>
    <w:rPr>
      <w:rFonts w:ascii="Calibri" w:hAnsi="Calibri"/>
      <w:sz w:val="30"/>
    </w:rPr>
  </w:style>
  <w:style w:type="paragraph" w:customStyle="1" w:styleId="32">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customStyle="1" w:styleId="33">
    <w:name w:val="Default"/>
    <w:qFormat/>
    <w:uiPriority w:val="0"/>
    <w:pPr>
      <w:widowControl w:val="0"/>
    </w:pPr>
    <w:rPr>
      <w:rFonts w:ascii="......." w:hAnsi="......." w:eastAsia="宋体" w:cs="宋体"/>
      <w:color w:val="000000"/>
      <w:sz w:val="24"/>
      <w:szCs w:val="24"/>
      <w:lang w:val="en-US" w:eastAsia="zh-CN" w:bidi="ar-SA"/>
    </w:rPr>
  </w:style>
  <w:style w:type="paragraph" w:styleId="34">
    <w:name w:val="List Paragraph"/>
    <w:basedOn w:val="1"/>
    <w:qFormat/>
    <w:uiPriority w:val="34"/>
    <w:pPr>
      <w:ind w:firstLine="420" w:firstLineChars="200"/>
    </w:pPr>
    <w:rPr>
      <w:sz w:val="21"/>
      <w:szCs w:val="20"/>
    </w:rPr>
  </w:style>
  <w:style w:type="paragraph" w:customStyle="1" w:styleId="35">
    <w:name w:val=" Char1"/>
    <w:basedOn w:val="1"/>
    <w:qFormat/>
    <w:uiPriority w:val="0"/>
    <w:rPr>
      <w:sz w:val="21"/>
      <w:szCs w:val="24"/>
    </w:rPr>
  </w:style>
  <w:style w:type="paragraph" w:customStyle="1" w:styleId="36">
    <w:name w:val="09正文_wh"/>
    <w:qFormat/>
    <w:uiPriority w:val="99"/>
    <w:pPr>
      <w:spacing w:line="300" w:lineRule="auto"/>
      <w:ind w:firstLine="200" w:firstLineChars="200"/>
      <w:jc w:val="both"/>
    </w:pPr>
    <w:rPr>
      <w:rFonts w:ascii="Calibri" w:hAnsi="Calibri" w:eastAsia="宋体" w:cs="Calibri"/>
      <w:kern w:val="2"/>
      <w:sz w:val="28"/>
      <w:szCs w:val="28"/>
      <w:lang w:val="en-US" w:eastAsia="zh-CN" w:bidi="ar-SA"/>
    </w:rPr>
  </w:style>
  <w:style w:type="paragraph" w:customStyle="1" w:styleId="37">
    <w:name w:val="06、“1.”正文四级标题"/>
    <w:basedOn w:val="1"/>
    <w:link w:val="41"/>
    <w:qFormat/>
    <w:uiPriority w:val="0"/>
    <w:pPr>
      <w:tabs>
        <w:tab w:val="left" w:pos="0"/>
      </w:tabs>
      <w:wordWrap w:val="0"/>
      <w:topLinePunct/>
      <w:adjustRightInd w:val="0"/>
      <w:snapToGrid w:val="0"/>
      <w:spacing w:line="440" w:lineRule="exact"/>
      <w:ind w:firstLine="803" w:firstLineChars="200"/>
      <w:jc w:val="left"/>
    </w:pPr>
    <w:rPr>
      <w:rFonts w:ascii="宋体" w:hAnsi="宋体"/>
      <w:snapToGrid w:val="0"/>
      <w:kern w:val="0"/>
      <w:sz w:val="24"/>
      <w:szCs w:val="24"/>
    </w:rPr>
  </w:style>
  <w:style w:type="character" w:customStyle="1" w:styleId="38">
    <w:name w:val="标题 4 Char"/>
    <w:basedOn w:val="22"/>
    <w:link w:val="6"/>
    <w:semiHidden/>
    <w:qFormat/>
    <w:uiPriority w:val="0"/>
    <w:rPr>
      <w:rFonts w:ascii="Cambria" w:hAnsi="Cambria" w:eastAsia="宋体" w:cs="Times New Roman"/>
      <w:b/>
      <w:bCs/>
      <w:kern w:val="2"/>
      <w:sz w:val="28"/>
      <w:szCs w:val="28"/>
    </w:rPr>
  </w:style>
  <w:style w:type="character" w:customStyle="1" w:styleId="39">
    <w:name w:val="批注文字 Char"/>
    <w:link w:val="8"/>
    <w:semiHidden/>
    <w:qFormat/>
    <w:uiPriority w:val="0"/>
    <w:rPr>
      <w:rFonts w:eastAsia="宋体"/>
      <w:kern w:val="2"/>
      <w:sz w:val="28"/>
      <w:szCs w:val="28"/>
      <w:lang w:val="en-US" w:eastAsia="zh-CN" w:bidi="ar-SA"/>
    </w:rPr>
  </w:style>
  <w:style w:type="character" w:customStyle="1" w:styleId="40">
    <w:name w:val="05、“(一)”正文三级标题 Char"/>
    <w:link w:val="29"/>
    <w:qFormat/>
    <w:uiPriority w:val="0"/>
    <w:rPr>
      <w:rFonts w:ascii="宋体" w:hAnsi="宋体"/>
      <w:sz w:val="24"/>
      <w:szCs w:val="24"/>
    </w:rPr>
  </w:style>
  <w:style w:type="character" w:customStyle="1" w:styleId="41">
    <w:name w:val="06、“1.”正文四级标题 Char"/>
    <w:link w:val="37"/>
    <w:qFormat/>
    <w:uiPriority w:val="0"/>
    <w:rPr>
      <w:rFonts w:ascii="宋体" w:hAnsi="宋体"/>
      <w:snapToGrid w:val="0"/>
      <w:sz w:val="24"/>
      <w:szCs w:val="24"/>
    </w:rPr>
  </w:style>
  <w:style w:type="character" w:customStyle="1" w:styleId="42">
    <w:name w:val="apple-converted-space"/>
    <w:basedOn w:val="22"/>
    <w:qFormat/>
    <w:uiPriority w:val="0"/>
  </w:style>
  <w:style w:type="character" w:customStyle="1" w:styleId="43">
    <w:name w:val="纯文本 Char"/>
    <w:link w:val="11"/>
    <w:qFormat/>
    <w:uiPriority w:val="99"/>
    <w:rPr>
      <w:rFonts w:ascii="宋体" w:hAnsi="Courier New"/>
      <w:snapToGrid w:val="0"/>
      <w:kern w:val="10"/>
      <w:sz w:val="28"/>
    </w:rPr>
  </w:style>
  <w:style w:type="character" w:customStyle="1" w:styleId="44">
    <w:name w:val="日期 Char"/>
    <w:basedOn w:val="22"/>
    <w:link w:val="12"/>
    <w:qFormat/>
    <w:uiPriority w:val="99"/>
    <w:rPr>
      <w:rFonts w:eastAsia="楷体_GB2312"/>
      <w:kern w:val="2"/>
      <w:sz w:val="28"/>
    </w:rPr>
  </w:style>
  <w:style w:type="character" w:customStyle="1" w:styleId="45">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14</Pages>
  <Words>998</Words>
  <Characters>5691</Characters>
  <Lines>47</Lines>
  <Paragraphs>13</Paragraphs>
  <TotalTime>137</TotalTime>
  <ScaleCrop>false</ScaleCrop>
  <LinksUpToDate>false</LinksUpToDate>
  <CharactersWithSpaces>6676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2020-01-21T15:56:00Z</dcterms:created>
  <dc:creator>FtpDown</dc:creator>
  <cp:lastModifiedBy>AOC</cp:lastModifiedBy>
  <cp:lastPrinted>2020-03-23T10:34:00Z</cp:lastPrinted>
  <dcterms:modified xsi:type="dcterms:W3CDTF">2025-09-22T08:11:56Z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7DDBC3A2F9C8420D94E18E5D1ADA62A1_13</vt:lpwstr>
  </property>
</Properties>
</file>