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72"/>
        </w:rPr>
        <w:t>竞争性谈判文件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项目名称：四川省南宝山服饰有限公司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、四川省邛崃监狱项目竣工财务决算服务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采购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编号：202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-Q0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77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/四川省邛崃监狱</w:t>
      </w:r>
    </w:p>
    <w:p>
      <w:pPr>
        <w:ind w:firstLine="3596" w:firstLineChars="995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月</w:t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目   录</w:t>
      </w: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instrText xml:space="preserve"> TOC \o "1-1" \u </w:instrText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第一章  邀请公告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_Toc23846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第二章  投标人须知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_Toc12887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第三章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报价单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_Toc5012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第四章</w:t>
      </w:r>
      <w:r>
        <w:rPr>
          <w:rFonts w:hint="eastAsia" w:asciiTheme="minorEastAsia" w:hAnsiTheme="minorEastAsia" w:eastAsiaTheme="minorEastAsia" w:cstheme="minorEastAsia"/>
          <w:color w:val="auto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商务条件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第五章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middleDot" w:pos="9060"/>
        </w:tabs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32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page"/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Toc23846"/>
      <w:r>
        <w:rPr>
          <w:rFonts w:hint="eastAsia" w:asciiTheme="minorEastAsia" w:hAnsiTheme="minorEastAsia" w:eastAsiaTheme="minorEastAsia" w:cstheme="minorEastAsia"/>
        </w:rPr>
        <w:t>第一章  邀请公告</w:t>
      </w:r>
      <w:bookmarkEnd w:id="0"/>
    </w:p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  <w:bookmarkStart w:id="1" w:name="_Toc227144287"/>
      <w:r>
        <w:rPr>
          <w:rFonts w:hint="eastAsia" w:asciiTheme="minorEastAsia" w:hAnsiTheme="minorEastAsia" w:eastAsiaTheme="minorEastAsia" w:cstheme="minorEastAsia"/>
        </w:rPr>
        <w:t xml:space="preserve"> 四川省南宝山服饰有限公司</w:t>
      </w:r>
      <w:r>
        <w:rPr>
          <w:rFonts w:hint="eastAsia" w:asciiTheme="minorEastAsia" w:hAnsiTheme="minorEastAsia" w:eastAsiaTheme="minorEastAsia" w:cstheme="minorEastAsia"/>
          <w:lang w:eastAsia="zh-CN"/>
        </w:rPr>
        <w:t>、四川省邛崃监狱</w:t>
      </w:r>
      <w:r>
        <w:rPr>
          <w:rFonts w:hint="eastAsia" w:asciiTheme="minorEastAsia" w:hAnsiTheme="minorEastAsia" w:eastAsiaTheme="minorEastAsia" w:cstheme="minorEastAsia"/>
        </w:rPr>
        <w:t>根据单位需要，准备对</w:t>
      </w:r>
      <w:r>
        <w:rPr>
          <w:rFonts w:hint="eastAsia" w:asciiTheme="minorEastAsia" w:hAnsiTheme="minorEastAsia" w:eastAsiaTheme="minorEastAsia" w:cstheme="minorEastAsia"/>
          <w:lang w:eastAsia="zh-CN"/>
        </w:rPr>
        <w:t>项目竣工财务决算审核服务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采购</w:t>
      </w:r>
      <w:r>
        <w:rPr>
          <w:rFonts w:hint="eastAsia" w:asciiTheme="minorEastAsia" w:hAnsiTheme="minorEastAsia" w:eastAsiaTheme="minorEastAsia" w:cstheme="minorEastAsia"/>
        </w:rPr>
        <w:t>项目进行竞争性谈判采购，现诚</w:t>
      </w:r>
      <w:r>
        <w:rPr>
          <w:rFonts w:hint="eastAsia" w:asciiTheme="minorEastAsia" w:hAnsiTheme="minorEastAsia" w:eastAsiaTheme="minorEastAsia" w:cstheme="minorEastAsia"/>
          <w:spacing w:val="8"/>
        </w:rPr>
        <w:t>邀各公司</w:t>
      </w:r>
      <w:r>
        <w:rPr>
          <w:rFonts w:hint="eastAsia" w:asciiTheme="minorEastAsia" w:hAnsiTheme="minorEastAsia" w:eastAsiaTheme="minorEastAsia" w:cstheme="minorEastAsia"/>
        </w:rPr>
        <w:t>参加此项目并与我方联系获取竞争性谈判文件等事宜。</w:t>
      </w:r>
    </w:p>
    <w:p>
      <w:pPr>
        <w:numPr>
          <w:ilvl w:val="0"/>
          <w:numId w:val="1"/>
        </w:numPr>
        <w:spacing w:beforeLines="50" w:afterLines="50" w:line="140" w:lineRule="atLeast"/>
        <w:ind w:firstLine="422" w:firstLineChars="15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</w:rPr>
        <w:t>项目情况</w:t>
      </w:r>
    </w:p>
    <w:tbl>
      <w:tblPr>
        <w:tblStyle w:val="10"/>
        <w:tblW w:w="0" w:type="auto"/>
        <w:tblInd w:w="-39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0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、四川省邛崃监狱项目竣工财务决算服务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:00至202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邛崃监狱官网（工作要闻）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响应文件递交地点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成都市邛崃市临邛镇土陶村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项目报名电话和邮箱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  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项目名称+报名单位全称+代理人姓名+联系电话</w:t>
            </w:r>
          </w:p>
        </w:tc>
      </w:tr>
    </w:tbl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</w:p>
    <w:p>
      <w:pPr>
        <w:spacing w:line="140" w:lineRule="atLeas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1.2投标人</w:t>
      </w:r>
      <w:r>
        <w:rPr>
          <w:rFonts w:hint="eastAsia" w:asciiTheme="minorEastAsia" w:hAnsiTheme="minorEastAsia" w:eastAsiaTheme="minorEastAsia" w:cstheme="minorEastAsia"/>
          <w:b/>
        </w:rPr>
        <w:t>资格条件要求</w:t>
      </w:r>
      <w:bookmarkStart w:id="7" w:name="_GoBack"/>
      <w:bookmarkEnd w:id="7"/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2887"/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1、在中华人民共和国境内注册，具有独立承担民事责任能力的企业法人,近三年内无违法违纪记录（承诺函）；</w:t>
      </w:r>
    </w:p>
    <w:p>
      <w:pPr>
        <w:pStyle w:val="3"/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2、具有良好商业信誉和健全的财务会计制度；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3、具有履行合同所必须的设备和专业技术能力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本项目不接受联合体参与报价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spacing w:line="520" w:lineRule="exact"/>
        <w:ind w:firstLine="56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、法律、行政法规规定的其他条件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第二章  投标人须知</w:t>
      </w:r>
      <w:bookmarkEnd w:id="2"/>
    </w:p>
    <w:p>
      <w:pP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2.1投标人须知附表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ind w:left="1400" w:hanging="1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、四川省邛崃监狱项目竣工财务决算服务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项目分包及说明</w:t>
            </w:r>
          </w:p>
        </w:tc>
        <w:tc>
          <w:tcPr>
            <w:tcW w:w="5954" w:type="dxa"/>
            <w:noWrap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投标有效期：开标后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投标文件的组成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获取竞争性谈判文件时间与地点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递交投标文件的时间与地点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开标时间与开标地点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见第一章竞争性谈判公告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报价限价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项目限价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28000.00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元。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(公司17500.00元，监狱10500.00元）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br w:type="page"/>
      </w:r>
      <w:bookmarkStart w:id="3" w:name="_Toc5012"/>
      <w:r>
        <w:rPr>
          <w:rFonts w:hint="eastAsia" w:asciiTheme="minorEastAsia" w:hAnsiTheme="minorEastAsia" w:eastAsiaTheme="minorEastAsia" w:cstheme="minorEastAsia"/>
          <w:color w:val="000000"/>
        </w:rPr>
        <w:t>第三章：报价</w:t>
      </w:r>
      <w:bookmarkEnd w:id="3"/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文件格式</w:t>
      </w:r>
    </w:p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  <w:t>、四川省邛崃监狱项目竣工财务决算服务采购报价单</w:t>
      </w:r>
    </w:p>
    <w:p>
      <w:pPr>
        <w:widowControl/>
        <w:shd w:val="clear" w:color="auto" w:fill="FFFFFF"/>
        <w:spacing w:line="540" w:lineRule="atLeas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u w:val="single"/>
          <w:lang w:eastAsia="zh-CN"/>
        </w:rPr>
        <w:t>、四川省邛崃监狱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（被邀请人全称）参加贵方组织的</w:t>
      </w:r>
      <w:r>
        <w:rPr>
          <w:rFonts w:hint="eastAsia" w:asciiTheme="minorEastAsia" w:hAnsiTheme="minorEastAsia" w:eastAsiaTheme="minorEastAsia" w:cstheme="minorEastAsia"/>
          <w:snapToGrid w:val="0"/>
          <w:u w:val="single"/>
          <w:lang w:eastAsia="zh-CN"/>
        </w:rPr>
        <w:t>四川省南宝山服饰有限公司、四川省邛崃监狱项目竣工财务决算服务采购项目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元，其中公司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元、监狱    元</w:t>
      </w:r>
      <w:r>
        <w:rPr>
          <w:rFonts w:hint="eastAsia" w:asciiTheme="minorEastAsia" w:hAnsiTheme="minorEastAsia" w:eastAsiaTheme="minorEastAsia" w:cstheme="minorEastAsia"/>
        </w:rPr>
        <w:t>）元，大写（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元，其中公司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元、监狱    元</w:t>
      </w:r>
      <w:r>
        <w:rPr>
          <w:rFonts w:hint="eastAsia" w:asciiTheme="minorEastAsia" w:hAnsiTheme="minorEastAsia" w:eastAsiaTheme="minorEastAsia" w:cstheme="minorEastAsia"/>
        </w:rPr>
        <w:t xml:space="preserve">          ）参与该项目，完成项目工作内容的全部任务。如我方中标，我方承诺：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</w:t>
      </w:r>
      <w:r>
        <w:rPr>
          <w:rFonts w:hint="eastAsia" w:asciiTheme="minorEastAsia" w:hAnsiTheme="minorEastAsia" w:eastAsiaTheme="minorEastAsia" w:cstheme="minorEastAsia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</w:rPr>
        <w:t>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eastAsiaTheme="minorEastAsia" w:cstheme="minorEastAsia"/>
          <w:color w:val="FF0000"/>
        </w:rPr>
        <w:t>签订正式合同后，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40个工作日内完成项目竣工决算服务。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</w:rPr>
        <w:t>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说明：报价有效期为提交报价文件截止日期起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30天。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000000"/>
        </w:rPr>
        <w:t>人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000000"/>
        </w:rPr>
        <w:t>：（盖单位章）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法定代表人或代理人（签字）：</w:t>
      </w:r>
    </w:p>
    <w:p>
      <w:pPr>
        <w:widowControl/>
        <w:shd w:val="clear" w:color="auto" w:fill="FFFFFF"/>
        <w:spacing w:line="800" w:lineRule="atLeast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注：若报价大小写不同以大写为准。</w:t>
      </w:r>
    </w:p>
    <w:p>
      <w:pPr>
        <w:widowControl/>
        <w:shd w:val="clear" w:color="auto" w:fill="FFFFFF"/>
        <w:wordWrap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bookmarkStart w:id="4" w:name="_Toc227144303"/>
    </w:p>
    <w:p>
      <w:pPr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</w:rPr>
        <w:t>（资质证书复印件加盖企业鲜章）。</w:t>
      </w:r>
    </w:p>
    <w:p>
      <w:pPr>
        <w:rPr>
          <w:rFonts w:hint="eastAsia" w:asciiTheme="minorEastAsia" w:hAnsiTheme="minorEastAsia" w:eastAsiaTheme="minorEastAsia" w:cstheme="minorEastAsia"/>
          <w:bCs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rPr>
          <w:rFonts w:hint="eastAsia" w:asciiTheme="minorEastAsia" w:hAnsiTheme="minorEastAsia" w:eastAsiaTheme="minorEastAsia" w:cstheme="minorEastAsia"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  <w:t>承诺函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lang w:eastAsia="zh-CN"/>
        </w:rPr>
        <w:t>（格式自拟，加盖企业鲜章）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  <w:t>业绩证明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FF0000"/>
          <w:lang w:eastAsia="zh-CN"/>
        </w:rPr>
        <w:t>（至少三个类似业绩合同复印件，并加盖企业鲜章）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br w:type="page"/>
      </w:r>
      <w:bookmarkStart w:id="5" w:name="_Toc21474"/>
      <w:r>
        <w:rPr>
          <w:rFonts w:hint="eastAsia" w:asciiTheme="minorEastAsia" w:hAnsiTheme="minorEastAsia" w:eastAsiaTheme="minorEastAsia" w:cstheme="minorEastAsia"/>
          <w:sz w:val="44"/>
          <w:szCs w:val="44"/>
        </w:rPr>
        <w:t>第四章</w:t>
      </w:r>
      <w:bookmarkEnd w:id="5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采购需求及商务要求</w:t>
      </w:r>
    </w:p>
    <w:p>
      <w:pPr>
        <w:numPr>
          <w:ilvl w:val="0"/>
          <w:numId w:val="2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项目概况</w:t>
      </w:r>
    </w:p>
    <w:p>
      <w:pPr>
        <w:spacing w:line="580" w:lineRule="exact"/>
        <w:ind w:right="720"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因工作需要，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川省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南宝山服饰有限公司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、四川省邛崃监狱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通过谈判确定1家合格的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eastAsia="zh-CN"/>
        </w:rPr>
        <w:t>供应商承担项目竣工财务决算服务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主要内容：公司项目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2个（车间货运电梯项目、自动化流水线项目），预算17500.00元。监狱项目2个（双电源改造项目、指挥中心消防改造项目），预算10500.00元。</w:t>
      </w:r>
    </w:p>
    <w:p>
      <w:pPr>
        <w:numPr>
          <w:ilvl w:val="0"/>
          <w:numId w:val="0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二、商务要求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完成时间：自合同签订之日起40个工作日内完成；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2、支付方式：竣工决算完毕，出具报告后，一次性付清合同款项。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三、未尽事宜合同约定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bookmarkStart w:id="6" w:name="_Toc5021"/>
      <w:r>
        <w:rPr>
          <w:rFonts w:hint="eastAsia" w:asciiTheme="minorEastAsia" w:hAnsiTheme="minorEastAsia" w:eastAsiaTheme="minorEastAsia" w:cstheme="minorEastAsia"/>
        </w:rPr>
        <w:t>第五章评审</w:t>
      </w:r>
      <w:bookmarkEnd w:id="6"/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1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成立谈判小组：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根据本次采购项目的性质依法成立 谈判小组。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2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评审原则：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1.严格遵守公平、公正、择优的原则；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2.对所有响应比选通知书实质性要求的报价方一视同仁；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3.根据符合采购需求、质量和服务相等且不超过我方最高限价，</w:t>
      </w:r>
      <w:r>
        <w:rPr>
          <w:rFonts w:hint="eastAsia" w:asciiTheme="minorEastAsia" w:hAnsiTheme="minorEastAsia" w:eastAsiaTheme="minorEastAsia" w:cstheme="minorEastAsia"/>
          <w:lang w:eastAsia="zh-CN"/>
        </w:rPr>
        <w:t>最终</w:t>
      </w:r>
      <w:r>
        <w:rPr>
          <w:rFonts w:hint="eastAsia" w:asciiTheme="minorEastAsia" w:hAnsiTheme="minorEastAsia" w:eastAsiaTheme="minorEastAsia" w:cstheme="minorEastAsia"/>
        </w:rPr>
        <w:t>报价最低的原则确定成交供应商（谈判小组认定报价低于成本价的除外）。</w:t>
      </w:r>
    </w:p>
    <w:bookmarkEnd w:id="4"/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pageBreakBefore/>
        <w:spacing w:line="360" w:lineRule="auto"/>
        <w:ind w:right="482"/>
        <w:jc w:val="center"/>
        <w:outlineLvl w:val="1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四川省南宝山服饰有限公司、四川省邛崃监狱项目竣工财务决算审核服务采购项目最终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10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四川省南宝山服饰有限公司、四川省邛崃监狱项目竣工财务决算审核服务采购项目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报价为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>
            <w:pPr>
              <w:wordWrap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总价：                    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公司项目：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元， 监狱项目：    元  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snapToGrid w:val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pStyle w:val="17"/>
        <w:snapToGrid w:val="0"/>
        <w:spacing w:line="276" w:lineRule="auto"/>
        <w:ind w:firstLine="551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1、总报价应是完成本项目及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、谈判结束时，采购人现场工作人员向通符合本次采购要求的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供应商发放 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报价表”，经供应商法定代表人/单位负责人或代理人按要求填写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8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A9D4"/>
    <w:multiLevelType w:val="singleLevel"/>
    <w:tmpl w:val="4135A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9721E1"/>
    <w:multiLevelType w:val="singleLevel"/>
    <w:tmpl w:val="63972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C"/>
    <w:rsid w:val="00104B0F"/>
    <w:rsid w:val="00111BA0"/>
    <w:rsid w:val="00164286"/>
    <w:rsid w:val="00347E8E"/>
    <w:rsid w:val="003A6522"/>
    <w:rsid w:val="00611DAB"/>
    <w:rsid w:val="00630336"/>
    <w:rsid w:val="00733B09"/>
    <w:rsid w:val="007730BD"/>
    <w:rsid w:val="009A5510"/>
    <w:rsid w:val="00A21DCF"/>
    <w:rsid w:val="00A571DF"/>
    <w:rsid w:val="00A65EBB"/>
    <w:rsid w:val="00A9154B"/>
    <w:rsid w:val="00AA2533"/>
    <w:rsid w:val="00AB0A17"/>
    <w:rsid w:val="00B64C6C"/>
    <w:rsid w:val="00B6764E"/>
    <w:rsid w:val="00BC7FA9"/>
    <w:rsid w:val="00BE20A0"/>
    <w:rsid w:val="00C37F7A"/>
    <w:rsid w:val="00CB6990"/>
    <w:rsid w:val="00D653A9"/>
    <w:rsid w:val="00DD4675"/>
    <w:rsid w:val="00E477F3"/>
    <w:rsid w:val="00ED0E89"/>
    <w:rsid w:val="00F03FD7"/>
    <w:rsid w:val="00FC158F"/>
    <w:rsid w:val="0E321F1B"/>
    <w:rsid w:val="115B5304"/>
    <w:rsid w:val="14AF145A"/>
    <w:rsid w:val="14F21CEC"/>
    <w:rsid w:val="15DA5F26"/>
    <w:rsid w:val="163D49ED"/>
    <w:rsid w:val="1C862C4B"/>
    <w:rsid w:val="1EB53133"/>
    <w:rsid w:val="20F450C6"/>
    <w:rsid w:val="21586242"/>
    <w:rsid w:val="2233009E"/>
    <w:rsid w:val="22DE7229"/>
    <w:rsid w:val="2ADF3FBB"/>
    <w:rsid w:val="2EFA19BC"/>
    <w:rsid w:val="31034902"/>
    <w:rsid w:val="36695BD9"/>
    <w:rsid w:val="382304B6"/>
    <w:rsid w:val="3AC6448B"/>
    <w:rsid w:val="40005B04"/>
    <w:rsid w:val="43F2479B"/>
    <w:rsid w:val="492C2CFF"/>
    <w:rsid w:val="4EEA2C9E"/>
    <w:rsid w:val="56DD1F4F"/>
    <w:rsid w:val="57D63CD1"/>
    <w:rsid w:val="5865369F"/>
    <w:rsid w:val="598A0D06"/>
    <w:rsid w:val="5A077F45"/>
    <w:rsid w:val="5A8F64EF"/>
    <w:rsid w:val="5BAF6024"/>
    <w:rsid w:val="60A936F1"/>
    <w:rsid w:val="64BB523C"/>
    <w:rsid w:val="68905170"/>
    <w:rsid w:val="692C5191"/>
    <w:rsid w:val="702F2DE5"/>
    <w:rsid w:val="71A417E7"/>
    <w:rsid w:val="723B1C93"/>
    <w:rsid w:val="7286234B"/>
    <w:rsid w:val="73BD1D1A"/>
    <w:rsid w:val="73D51FEE"/>
    <w:rsid w:val="742E7A40"/>
    <w:rsid w:val="7969019D"/>
    <w:rsid w:val="7B494C00"/>
    <w:rsid w:val="7D8236C4"/>
    <w:rsid w:val="7E0F3AF0"/>
    <w:rsid w:val="7E2C5418"/>
    <w:rsid w:val="CFDA8B2C"/>
    <w:rsid w:val="FFD8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2 Char"/>
    <w:basedOn w:val="11"/>
    <w:link w:val="8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7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8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230</Words>
  <Characters>1313</Characters>
  <Lines>10</Lines>
  <Paragraphs>3</Paragraphs>
  <TotalTime>31</TotalTime>
  <ScaleCrop>false</ScaleCrop>
  <LinksUpToDate>false</LinksUpToDate>
  <CharactersWithSpaces>1540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2021-03-23T02:03:00Z</dcterms:created>
  <dc:creator>admin</dc:creator>
  <cp:lastModifiedBy>AOC</cp:lastModifiedBy>
  <cp:lastPrinted>2025-08-28T09:33:00Z</cp:lastPrinted>
  <dcterms:modified xsi:type="dcterms:W3CDTF">2025-08-28T02:31:08Z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CD88CA45C58D4A2FC119AD681A7E5889</vt:lpwstr>
  </property>
</Properties>
</file>