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24" w:name="_GoBack"/>
      <w:bookmarkEnd w:id="24"/>
      <w:r>
        <mc:AlternateContent>
          <mc:Choice Requires="wps">
            <w:drawing>
              <wp:anchor distT="0" distB="0" distL="182880" distR="182880" simplePos="0" relativeHeight="251659264" behindDoc="0" locked="0" layoutInCell="1" allowOverlap="1">
                <wp:simplePos x="0" y="0"/>
                <wp:positionH relativeFrom="margin">
                  <wp:posOffset>97790</wp:posOffset>
                </wp:positionH>
                <wp:positionV relativeFrom="page">
                  <wp:posOffset>1031875</wp:posOffset>
                </wp:positionV>
                <wp:extent cx="5147310" cy="8347710"/>
                <wp:effectExtent l="0" t="0" r="0" b="0"/>
                <wp:wrapSquare wrapText="bothSides"/>
                <wp:docPr id="1" name="文本框 131"/>
                <wp:cNvGraphicFramePr/>
                <a:graphic xmlns:a="http://schemas.openxmlformats.org/drawingml/2006/main">
                  <a:graphicData uri="http://schemas.microsoft.com/office/word/2010/wordprocessingShape">
                    <wps:wsp>
                      <wps:cNvSpPr/>
                      <wps:spPr>
                        <a:xfrm>
                          <a:off x="0" y="0"/>
                          <a:ext cx="5146560" cy="8346960"/>
                        </a:xfrm>
                        <a:prstGeom prst="rect">
                          <a:avLst/>
                        </a:prstGeom>
                        <a:noFill/>
                        <a:ln w="6480">
                          <a:noFill/>
                        </a:ln>
                        <a:effectLst/>
                      </wps:spPr>
                      <wps:txbx>
                        <w:txbxContent>
                          <w:p>
                            <w:pPr>
                              <w:pStyle w:val="58"/>
                              <w:spacing w:before="40" w:after="40"/>
                              <w:jc w:val="center"/>
                              <w:rPr>
                                <w:caps/>
                                <w:sz w:val="32"/>
                                <w:szCs w:val="32"/>
                              </w:rPr>
                            </w:pPr>
                          </w:p>
                          <w:p>
                            <w:pPr>
                              <w:pStyle w:val="58"/>
                              <w:spacing w:before="80" w:after="40"/>
                              <w:jc w:val="center"/>
                              <w:rPr>
                                <w:b/>
                                <w:caps/>
                                <w:sz w:val="72"/>
                                <w:szCs w:val="72"/>
                              </w:rPr>
                            </w:pPr>
                            <w:r>
                              <w:rPr>
                                <w:rFonts w:hint="eastAsia"/>
                                <w:b/>
                                <w:sz w:val="72"/>
                                <w:szCs w:val="72"/>
                                <w:lang w:val="en-US" w:eastAsia="zh-CN"/>
                              </w:rPr>
                              <w:t>竞争性磋商采购文件</w:t>
                            </w:r>
                          </w:p>
                          <w:p>
                            <w:pPr>
                              <w:pStyle w:val="58"/>
                              <w:spacing w:before="80" w:after="40"/>
                              <w:rPr>
                                <w:b/>
                                <w:caps/>
                                <w:sz w:val="28"/>
                                <w:szCs w:val="28"/>
                              </w:rPr>
                            </w:pPr>
                          </w:p>
                          <w:p>
                            <w:pPr>
                              <w:pStyle w:val="58"/>
                              <w:spacing w:before="80" w:after="40"/>
                              <w:rPr>
                                <w:b/>
                                <w:caps/>
                                <w:sz w:val="28"/>
                                <w:szCs w:val="28"/>
                              </w:rPr>
                            </w:pPr>
                          </w:p>
                          <w:p>
                            <w:pPr>
                              <w:pStyle w:val="58"/>
                              <w:spacing w:before="80" w:after="40"/>
                              <w:rPr>
                                <w:b/>
                                <w:caps/>
                                <w:sz w:val="28"/>
                                <w:szCs w:val="28"/>
                              </w:rPr>
                            </w:pPr>
                          </w:p>
                          <w:p>
                            <w:pPr>
                              <w:pStyle w:val="58"/>
                              <w:spacing w:before="80" w:after="40"/>
                              <w:jc w:val="center"/>
                              <w:rPr>
                                <w:b/>
                                <w:caps/>
                                <w:sz w:val="28"/>
                                <w:szCs w:val="28"/>
                              </w:rPr>
                            </w:pPr>
                            <w:r>
                              <w:rPr>
                                <w:b/>
                                <w:caps/>
                                <w:sz w:val="36"/>
                                <w:szCs w:val="36"/>
                              </w:rPr>
                              <w:t>项目名称：</w:t>
                            </w:r>
                            <w:r>
                              <w:rPr>
                                <w:rFonts w:hint="eastAsia"/>
                                <w:b/>
                                <w:caps/>
                                <w:sz w:val="36"/>
                                <w:szCs w:val="36"/>
                                <w:lang w:eastAsia="zh-CN"/>
                              </w:rPr>
                              <w:t>四川省邛崃监狱/四川省南宝山服饰有限公司</w:t>
                            </w:r>
                            <w:r>
                              <w:rPr>
                                <w:rFonts w:hint="eastAsia"/>
                                <w:b/>
                                <w:caps/>
                                <w:sz w:val="36"/>
                                <w:szCs w:val="36"/>
                                <w:lang w:val="en-US" w:eastAsia="zh-CN"/>
                              </w:rPr>
                              <w:t>社会代理机构</w:t>
                            </w:r>
                            <w:r>
                              <w:rPr>
                                <w:b/>
                                <w:caps/>
                                <w:sz w:val="36"/>
                                <w:szCs w:val="36"/>
                              </w:rPr>
                              <w:t>采购项目</w:t>
                            </w:r>
                          </w:p>
                          <w:p>
                            <w:pPr>
                              <w:pStyle w:val="58"/>
                              <w:spacing w:before="80" w:after="40"/>
                              <w:rPr>
                                <w:b/>
                                <w:caps/>
                                <w:sz w:val="28"/>
                                <w:szCs w:val="28"/>
                              </w:rPr>
                            </w:pPr>
                          </w:p>
                          <w:p>
                            <w:pPr>
                              <w:jc w:val="center"/>
                              <w:rPr>
                                <w:rFonts w:hint="default"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
                                <w:sz w:val="32"/>
                                <w:szCs w:val="32"/>
                              </w:rPr>
                              <w:t>编号：</w:t>
                            </w:r>
                            <w:r>
                              <w:rPr>
                                <w:rFonts w:hint="eastAsia" w:asciiTheme="minorEastAsia" w:hAnsiTheme="minorEastAsia" w:eastAsiaTheme="minorEastAsia" w:cstheme="minorEastAsia"/>
                                <w:b/>
                                <w:sz w:val="32"/>
                                <w:szCs w:val="32"/>
                                <w:lang w:eastAsia="zh-CN"/>
                              </w:rPr>
                              <w:t>202</w:t>
                            </w:r>
                            <w:r>
                              <w:rPr>
                                <w:rFonts w:hint="eastAsia" w:asciiTheme="minorEastAsia" w:hAnsiTheme="minorEastAsia" w:eastAsiaTheme="minorEastAsia" w:cstheme="minorEastAsia"/>
                                <w:b/>
                                <w:sz w:val="32"/>
                                <w:szCs w:val="32"/>
                                <w:lang w:val="en-US" w:eastAsia="zh-CN"/>
                              </w:rPr>
                              <w:t>5--Q048</w:t>
                            </w:r>
                          </w:p>
                          <w:p>
                            <w:pPr>
                              <w:pStyle w:val="58"/>
                              <w:spacing w:before="80" w:after="40"/>
                              <w:rPr>
                                <w:b/>
                                <w:caps/>
                                <w:sz w:val="28"/>
                                <w:szCs w:val="28"/>
                              </w:rPr>
                            </w:pPr>
                          </w:p>
                          <w:p>
                            <w:pPr>
                              <w:pStyle w:val="58"/>
                              <w:spacing w:before="80" w:after="40"/>
                              <w:rPr>
                                <w:b/>
                                <w:caps/>
                                <w:sz w:val="28"/>
                                <w:szCs w:val="28"/>
                              </w:rPr>
                            </w:pPr>
                          </w:p>
                          <w:p>
                            <w:pPr>
                              <w:pStyle w:val="58"/>
                              <w:spacing w:before="80" w:after="40"/>
                              <w:rPr>
                                <w:b/>
                                <w:caps/>
                                <w:sz w:val="28"/>
                                <w:szCs w:val="28"/>
                              </w:rPr>
                            </w:pPr>
                          </w:p>
                          <w:p>
                            <w:pPr>
                              <w:pStyle w:val="58"/>
                              <w:spacing w:before="80" w:after="40"/>
                              <w:jc w:val="center"/>
                              <w:rPr>
                                <w:rFonts w:hint="eastAsia" w:eastAsiaTheme="minorEastAsia"/>
                                <w:b/>
                                <w:caps/>
                                <w:sz w:val="36"/>
                                <w:szCs w:val="36"/>
                                <w:lang w:eastAsia="zh-CN"/>
                              </w:rPr>
                            </w:pPr>
                            <w:r>
                              <w:rPr>
                                <w:rFonts w:hint="eastAsia"/>
                                <w:b/>
                                <w:caps/>
                                <w:sz w:val="36"/>
                                <w:szCs w:val="36"/>
                                <w:lang w:eastAsia="zh-CN"/>
                              </w:rPr>
                              <w:t>四川省邛崃监狱/四川省南宝山服饰有限公司</w:t>
                            </w:r>
                          </w:p>
                          <w:p>
                            <w:pPr>
                              <w:pStyle w:val="58"/>
                              <w:spacing w:before="80" w:after="40"/>
                              <w:jc w:val="center"/>
                              <w:rPr>
                                <w:b/>
                                <w:caps/>
                                <w:sz w:val="28"/>
                                <w:szCs w:val="28"/>
                              </w:rPr>
                            </w:pPr>
                            <w:r>
                              <w:rPr>
                                <w:rFonts w:hint="eastAsia"/>
                                <w:b/>
                                <w:caps/>
                                <w:sz w:val="28"/>
                                <w:szCs w:val="28"/>
                                <w:lang w:eastAsia="zh-CN"/>
                              </w:rPr>
                              <w:t>202</w:t>
                            </w:r>
                            <w:r>
                              <w:rPr>
                                <w:rFonts w:hint="eastAsia"/>
                                <w:b/>
                                <w:caps/>
                                <w:sz w:val="28"/>
                                <w:szCs w:val="28"/>
                                <w:lang w:val="en-US" w:eastAsia="zh-CN"/>
                              </w:rPr>
                              <w:t>5</w:t>
                            </w:r>
                            <w:r>
                              <w:rPr>
                                <w:b/>
                                <w:caps/>
                                <w:sz w:val="28"/>
                                <w:szCs w:val="28"/>
                              </w:rPr>
                              <w:t>年</w:t>
                            </w:r>
                            <w:r>
                              <w:rPr>
                                <w:rFonts w:hint="eastAsia"/>
                                <w:b/>
                                <w:caps/>
                                <w:sz w:val="28"/>
                                <w:szCs w:val="28"/>
                                <w:lang w:val="en-US" w:eastAsia="zh-CN"/>
                              </w:rPr>
                              <w:t>7</w:t>
                            </w:r>
                            <w:r>
                              <w:rPr>
                                <w:b/>
                                <w:caps/>
                                <w:sz w:val="28"/>
                                <w:szCs w:val="28"/>
                              </w:rPr>
                              <w:t>月</w:t>
                            </w:r>
                          </w:p>
                        </w:txbxContent>
                      </wps:txbx>
                      <wps:bodyPr lIns="0" tIns="0" rIns="0" bIns="0">
                        <a:noAutofit/>
                      </wps:bodyPr>
                    </wps:wsp>
                  </a:graphicData>
                </a:graphic>
              </wp:anchor>
            </w:drawing>
          </mc:Choice>
          <mc:Fallback>
            <w:pict>
              <v:rect id="文本框 131" o:spid="_x0000_s1026" o:spt="1" style="position:absolute;left:0pt;margin-left:7.7pt;margin-top:81.25pt;height:657.3pt;width:405.3pt;mso-position-horizontal-relative:margin;mso-position-vertical-relative:page;mso-wrap-distance-bottom:0pt;mso-wrap-distance-left:14.4pt;mso-wrap-distance-right:14.4pt;mso-wrap-distance-top:0pt;z-index:251659264;mso-width-relative:page;mso-height-relative:page;" filled="f" stroked="f" coordsize="21600,21600" o:gfxdata="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LsiMPY&#10;AAAACwEAAA8AAAAAAAAAAQAgAAAAIgAAAGRycy9kb3ducmV2LnhtbFBLAQIUABQAAAAIAIdO4kAk&#10;6tVWrgEAAEIDAAAOAAAAAAAAAAEAIAAAACcBAABkcnMvZTJvRG9jLnhtbFBLBQYAAAAABgAGAFkB&#10;AABHBQAAAAA=&#10;">
                <v:fill on="f" focussize="0,0"/>
                <v:stroke on="f" weight="0.510236220472441pt"/>
                <v:imagedata o:title=""/>
                <o:lock v:ext="edit" aspectratio="f"/>
                <v:textbox inset="0mm,0mm,0mm,0mm">
                  <w:txbxContent>
                    <w:p>
                      <w:pPr>
                        <w:pStyle w:val="58"/>
                        <w:spacing w:before="40" w:after="40"/>
                        <w:jc w:val="center"/>
                        <w:rPr>
                          <w:caps/>
                          <w:sz w:val="32"/>
                          <w:szCs w:val="32"/>
                        </w:rPr>
                      </w:pPr>
                    </w:p>
                    <w:p>
                      <w:pPr>
                        <w:pStyle w:val="58"/>
                        <w:spacing w:before="80" w:after="40"/>
                        <w:jc w:val="center"/>
                        <w:rPr>
                          <w:b/>
                          <w:caps/>
                          <w:sz w:val="72"/>
                          <w:szCs w:val="72"/>
                        </w:rPr>
                      </w:pPr>
                      <w:r>
                        <w:rPr>
                          <w:rFonts w:hint="eastAsia"/>
                          <w:b/>
                          <w:sz w:val="72"/>
                          <w:szCs w:val="72"/>
                          <w:lang w:val="en-US" w:eastAsia="zh-CN"/>
                        </w:rPr>
                        <w:t>竞争性磋商采购文件</w:t>
                      </w:r>
                    </w:p>
                    <w:p>
                      <w:pPr>
                        <w:pStyle w:val="58"/>
                        <w:spacing w:before="80" w:after="40"/>
                        <w:rPr>
                          <w:b/>
                          <w:caps/>
                          <w:sz w:val="28"/>
                          <w:szCs w:val="28"/>
                        </w:rPr>
                      </w:pPr>
                    </w:p>
                    <w:p>
                      <w:pPr>
                        <w:pStyle w:val="58"/>
                        <w:spacing w:before="80" w:after="40"/>
                        <w:rPr>
                          <w:b/>
                          <w:caps/>
                          <w:sz w:val="28"/>
                          <w:szCs w:val="28"/>
                        </w:rPr>
                      </w:pPr>
                    </w:p>
                    <w:p>
                      <w:pPr>
                        <w:pStyle w:val="58"/>
                        <w:spacing w:before="80" w:after="40"/>
                        <w:rPr>
                          <w:b/>
                          <w:caps/>
                          <w:sz w:val="28"/>
                          <w:szCs w:val="28"/>
                        </w:rPr>
                      </w:pPr>
                    </w:p>
                    <w:p>
                      <w:pPr>
                        <w:pStyle w:val="58"/>
                        <w:spacing w:before="80" w:after="40"/>
                        <w:jc w:val="center"/>
                        <w:rPr>
                          <w:b/>
                          <w:caps/>
                          <w:sz w:val="28"/>
                          <w:szCs w:val="28"/>
                        </w:rPr>
                      </w:pPr>
                      <w:r>
                        <w:rPr>
                          <w:b/>
                          <w:caps/>
                          <w:sz w:val="36"/>
                          <w:szCs w:val="36"/>
                        </w:rPr>
                        <w:t>项目名称：</w:t>
                      </w:r>
                      <w:r>
                        <w:rPr>
                          <w:rFonts w:hint="eastAsia"/>
                          <w:b/>
                          <w:caps/>
                          <w:sz w:val="36"/>
                          <w:szCs w:val="36"/>
                          <w:lang w:eastAsia="zh-CN"/>
                        </w:rPr>
                        <w:t>四川省邛崃监狱/四川省南宝山服饰有限公司</w:t>
                      </w:r>
                      <w:r>
                        <w:rPr>
                          <w:rFonts w:hint="eastAsia"/>
                          <w:b/>
                          <w:caps/>
                          <w:sz w:val="36"/>
                          <w:szCs w:val="36"/>
                          <w:lang w:val="en-US" w:eastAsia="zh-CN"/>
                        </w:rPr>
                        <w:t>社会代理机构</w:t>
                      </w:r>
                      <w:r>
                        <w:rPr>
                          <w:b/>
                          <w:caps/>
                          <w:sz w:val="36"/>
                          <w:szCs w:val="36"/>
                        </w:rPr>
                        <w:t>采购项目</w:t>
                      </w:r>
                    </w:p>
                    <w:p>
                      <w:pPr>
                        <w:pStyle w:val="58"/>
                        <w:spacing w:before="80" w:after="40"/>
                        <w:rPr>
                          <w:b/>
                          <w:caps/>
                          <w:sz w:val="28"/>
                          <w:szCs w:val="28"/>
                        </w:rPr>
                      </w:pPr>
                    </w:p>
                    <w:p>
                      <w:pPr>
                        <w:jc w:val="center"/>
                        <w:rPr>
                          <w:rFonts w:hint="default"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
                          <w:sz w:val="32"/>
                          <w:szCs w:val="32"/>
                        </w:rPr>
                        <w:t>编号：</w:t>
                      </w:r>
                      <w:r>
                        <w:rPr>
                          <w:rFonts w:hint="eastAsia" w:asciiTheme="minorEastAsia" w:hAnsiTheme="minorEastAsia" w:eastAsiaTheme="minorEastAsia" w:cstheme="minorEastAsia"/>
                          <w:b/>
                          <w:sz w:val="32"/>
                          <w:szCs w:val="32"/>
                          <w:lang w:eastAsia="zh-CN"/>
                        </w:rPr>
                        <w:t>202</w:t>
                      </w:r>
                      <w:r>
                        <w:rPr>
                          <w:rFonts w:hint="eastAsia" w:asciiTheme="minorEastAsia" w:hAnsiTheme="minorEastAsia" w:eastAsiaTheme="minorEastAsia" w:cstheme="minorEastAsia"/>
                          <w:b/>
                          <w:sz w:val="32"/>
                          <w:szCs w:val="32"/>
                          <w:lang w:val="en-US" w:eastAsia="zh-CN"/>
                        </w:rPr>
                        <w:t>5--Q048</w:t>
                      </w:r>
                    </w:p>
                    <w:p>
                      <w:pPr>
                        <w:pStyle w:val="58"/>
                        <w:spacing w:before="80" w:after="40"/>
                        <w:rPr>
                          <w:b/>
                          <w:caps/>
                          <w:sz w:val="28"/>
                          <w:szCs w:val="28"/>
                        </w:rPr>
                      </w:pPr>
                    </w:p>
                    <w:p>
                      <w:pPr>
                        <w:pStyle w:val="58"/>
                        <w:spacing w:before="80" w:after="40"/>
                        <w:rPr>
                          <w:b/>
                          <w:caps/>
                          <w:sz w:val="28"/>
                          <w:szCs w:val="28"/>
                        </w:rPr>
                      </w:pPr>
                    </w:p>
                    <w:p>
                      <w:pPr>
                        <w:pStyle w:val="58"/>
                        <w:spacing w:before="80" w:after="40"/>
                        <w:rPr>
                          <w:b/>
                          <w:caps/>
                          <w:sz w:val="28"/>
                          <w:szCs w:val="28"/>
                        </w:rPr>
                      </w:pPr>
                    </w:p>
                    <w:p>
                      <w:pPr>
                        <w:pStyle w:val="58"/>
                        <w:spacing w:before="80" w:after="40"/>
                        <w:jc w:val="center"/>
                        <w:rPr>
                          <w:rFonts w:hint="eastAsia" w:eastAsiaTheme="minorEastAsia"/>
                          <w:b/>
                          <w:caps/>
                          <w:sz w:val="36"/>
                          <w:szCs w:val="36"/>
                          <w:lang w:eastAsia="zh-CN"/>
                        </w:rPr>
                      </w:pPr>
                      <w:r>
                        <w:rPr>
                          <w:rFonts w:hint="eastAsia"/>
                          <w:b/>
                          <w:caps/>
                          <w:sz w:val="36"/>
                          <w:szCs w:val="36"/>
                          <w:lang w:eastAsia="zh-CN"/>
                        </w:rPr>
                        <w:t>四川省邛崃监狱/四川省南宝山服饰有限公司</w:t>
                      </w:r>
                    </w:p>
                    <w:p>
                      <w:pPr>
                        <w:pStyle w:val="58"/>
                        <w:spacing w:before="80" w:after="40"/>
                        <w:jc w:val="center"/>
                        <w:rPr>
                          <w:b/>
                          <w:caps/>
                          <w:sz w:val="28"/>
                          <w:szCs w:val="28"/>
                        </w:rPr>
                      </w:pPr>
                      <w:r>
                        <w:rPr>
                          <w:rFonts w:hint="eastAsia"/>
                          <w:b/>
                          <w:caps/>
                          <w:sz w:val="28"/>
                          <w:szCs w:val="28"/>
                          <w:lang w:eastAsia="zh-CN"/>
                        </w:rPr>
                        <w:t>202</w:t>
                      </w:r>
                      <w:r>
                        <w:rPr>
                          <w:rFonts w:hint="eastAsia"/>
                          <w:b/>
                          <w:caps/>
                          <w:sz w:val="28"/>
                          <w:szCs w:val="28"/>
                          <w:lang w:val="en-US" w:eastAsia="zh-CN"/>
                        </w:rPr>
                        <w:t>5</w:t>
                      </w:r>
                      <w:r>
                        <w:rPr>
                          <w:b/>
                          <w:caps/>
                          <w:sz w:val="28"/>
                          <w:szCs w:val="28"/>
                        </w:rPr>
                        <w:t>年</w:t>
                      </w:r>
                      <w:r>
                        <w:rPr>
                          <w:rFonts w:hint="eastAsia"/>
                          <w:b/>
                          <w:caps/>
                          <w:sz w:val="28"/>
                          <w:szCs w:val="28"/>
                          <w:lang w:val="en-US" w:eastAsia="zh-CN"/>
                        </w:rPr>
                        <w:t>7</w:t>
                      </w:r>
                      <w:r>
                        <w:rPr>
                          <w:b/>
                          <w:caps/>
                          <w:sz w:val="28"/>
                          <w:szCs w:val="28"/>
                        </w:rPr>
                        <w:t>月</w:t>
                      </w:r>
                    </w:p>
                  </w:txbxContent>
                </v:textbox>
                <w10:wrap type="square"/>
              </v:rect>
            </w:pict>
          </mc:Fallback>
        </mc:AlternateContent>
      </w:r>
    </w:p>
    <w:p>
      <w:pPr>
        <w:sectPr>
          <w:headerReference r:id="rId3" w:type="default"/>
          <w:footerReference r:id="rId4" w:type="default"/>
          <w:pgSz w:w="11906" w:h="16838"/>
          <w:pgMar w:top="1440" w:right="1800" w:bottom="1440" w:left="1800" w:header="851" w:footer="0" w:gutter="0"/>
          <w:pgNumType w:start="0"/>
          <w:cols w:space="720" w:num="1"/>
          <w:formProt w:val="0"/>
          <w:docGrid w:type="lines" w:linePitch="312" w:charSpace="0"/>
        </w:sectPr>
      </w:pPr>
    </w:p>
    <w:sdt>
      <w:sdtPr>
        <w:id w:val="1763233"/>
        <w:docPartObj>
          <w:docPartGallery w:val="Table of Contents"/>
          <w:docPartUnique/>
        </w:docPartObj>
      </w:sdtPr>
      <w:sdtContent>
        <w:p>
          <w:pPr>
            <w:jc w:val="center"/>
            <w:rPr>
              <w:rFonts w:ascii="宋体" w:hAnsi="宋体" w:eastAsia="宋体" w:cs="宋体"/>
              <w:b/>
              <w:bCs/>
              <w:sz w:val="44"/>
              <w:szCs w:val="44"/>
            </w:rPr>
          </w:pPr>
          <w:r>
            <w:rPr>
              <w:rFonts w:ascii="宋体" w:hAnsi="宋体" w:eastAsia="宋体" w:cs="宋体"/>
              <w:b/>
              <w:bCs/>
              <w:sz w:val="44"/>
              <w:szCs w:val="44"/>
            </w:rPr>
            <w:t>目录</w:t>
          </w:r>
        </w:p>
        <w:p>
          <w:pPr>
            <w:pStyle w:val="17"/>
            <w:tabs>
              <w:tab w:val="right" w:leader="dot" w:pos="8306"/>
            </w:tabs>
            <w:rPr>
              <w:sz w:val="30"/>
              <w:szCs w:val="30"/>
            </w:rPr>
          </w:pPr>
          <w:r>
            <w:fldChar w:fldCharType="begin"/>
          </w:r>
          <w:r>
            <w:rPr>
              <w:rFonts w:ascii="宋体" w:hAnsi="宋体" w:cs="宋体"/>
              <w:b/>
              <w:sz w:val="30"/>
              <w:szCs w:val="30"/>
            </w:rPr>
            <w:instrText xml:space="preserve">TOC \o "1-2" \u \h</w:instrText>
          </w:r>
          <w:r>
            <w:rPr>
              <w:rFonts w:ascii="宋体" w:hAnsi="宋体" w:cs="宋体"/>
              <w:b/>
              <w:sz w:val="30"/>
              <w:szCs w:val="30"/>
            </w:rPr>
            <w:fldChar w:fldCharType="separate"/>
          </w:r>
          <w:r>
            <w:rPr>
              <w:rFonts w:ascii="宋体" w:hAnsi="宋体" w:cs="宋体"/>
              <w:sz w:val="30"/>
              <w:szCs w:val="30"/>
            </w:rPr>
            <w:fldChar w:fldCharType="begin"/>
          </w:r>
          <w:r>
            <w:rPr>
              <w:rFonts w:ascii="宋体" w:hAnsi="宋体" w:cs="宋体"/>
              <w:sz w:val="30"/>
              <w:szCs w:val="30"/>
            </w:rPr>
            <w:instrText xml:space="preserve"> HYPERLINK \l _Toc6550 </w:instrText>
          </w:r>
          <w:r>
            <w:rPr>
              <w:rFonts w:ascii="宋体" w:hAnsi="宋体" w:cs="宋体"/>
              <w:sz w:val="30"/>
              <w:szCs w:val="30"/>
            </w:rPr>
            <w:fldChar w:fldCharType="separate"/>
          </w:r>
          <w:r>
            <w:rPr>
              <w:rFonts w:asciiTheme="minorEastAsia" w:hAnsiTheme="minorEastAsia" w:eastAsiaTheme="minorEastAsia" w:cstheme="minorEastAsia"/>
              <w:sz w:val="30"/>
              <w:szCs w:val="30"/>
            </w:rPr>
            <w:t>第一章</w:t>
          </w:r>
          <w:r>
            <w:rPr>
              <w:rFonts w:hint="eastAsia" w:asciiTheme="minorEastAsia" w:hAnsiTheme="minorEastAsia" w:eastAsiaTheme="minorEastAsia" w:cstheme="minorEastAsia"/>
              <w:sz w:val="30"/>
              <w:szCs w:val="30"/>
              <w:lang w:eastAsia="zh-CN"/>
            </w:rPr>
            <w:t>竞争性磋商</w:t>
          </w:r>
          <w:r>
            <w:rPr>
              <w:rFonts w:asciiTheme="minorEastAsia" w:hAnsiTheme="minorEastAsia" w:eastAsiaTheme="minorEastAsia" w:cstheme="minorEastAsia"/>
              <w:sz w:val="30"/>
              <w:szCs w:val="30"/>
            </w:rPr>
            <w:t>邀请</w:t>
          </w:r>
          <w:r>
            <w:rPr>
              <w:sz w:val="30"/>
              <w:szCs w:val="30"/>
            </w:rPr>
            <w:tab/>
          </w:r>
          <w:r>
            <w:rPr>
              <w:sz w:val="30"/>
              <w:szCs w:val="30"/>
            </w:rPr>
            <w:fldChar w:fldCharType="begin"/>
          </w:r>
          <w:r>
            <w:rPr>
              <w:sz w:val="30"/>
              <w:szCs w:val="30"/>
            </w:rPr>
            <w:instrText xml:space="preserve"> PAGEREF _Toc6550 \h </w:instrText>
          </w:r>
          <w:r>
            <w:rPr>
              <w:sz w:val="30"/>
              <w:szCs w:val="30"/>
            </w:rPr>
            <w:fldChar w:fldCharType="separate"/>
          </w:r>
          <w:r>
            <w:rPr>
              <w:sz w:val="30"/>
              <w:szCs w:val="30"/>
            </w:rPr>
            <w:t>2</w:t>
          </w:r>
          <w:r>
            <w:rPr>
              <w:sz w:val="30"/>
              <w:szCs w:val="30"/>
            </w:rPr>
            <w:fldChar w:fldCharType="end"/>
          </w:r>
          <w:r>
            <w:rPr>
              <w:rFonts w:ascii="宋体" w:hAnsi="宋体" w:cs="宋体"/>
              <w:sz w:val="30"/>
              <w:szCs w:val="30"/>
            </w:rPr>
            <w:fldChar w:fldCharType="end"/>
          </w:r>
        </w:p>
        <w:p>
          <w:pPr>
            <w:pStyle w:val="17"/>
            <w:tabs>
              <w:tab w:val="right" w:leader="dot" w:pos="8306"/>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_Toc12745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bCs/>
              <w:sz w:val="30"/>
              <w:szCs w:val="30"/>
            </w:rPr>
            <w:t>第二章  磋商须知</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_Toc12745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4</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7"/>
            <w:tabs>
              <w:tab w:val="right" w:leader="dot" w:pos="8306"/>
            </w:tabs>
            <w:rPr>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_Toc23300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bCs/>
              <w:sz w:val="30"/>
              <w:szCs w:val="30"/>
            </w:rPr>
            <w:t>第三章  代理机构资格证明文件</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_Toc23300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6</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7"/>
            <w:tabs>
              <w:tab w:val="right" w:leader="dot" w:pos="8306"/>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_Toc9413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第四章  服务要求</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_Toc9413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7</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7"/>
            <w:tabs>
              <w:tab w:val="right" w:leader="dot" w:pos="8306"/>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_Toc16855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第五章  评审程序及评分标准</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_Toc16855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8</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7"/>
            <w:tabs>
              <w:tab w:val="right" w:leader="dot" w:pos="8306"/>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_Toc23436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第六章  响应文件格式</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_Toc23436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13</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20"/>
            <w:tabs>
              <w:tab w:val="right" w:leader="dot" w:pos="8306"/>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_Toc23518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一、 法定代表人身份证明书</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_Toc23518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14</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20"/>
            <w:tabs>
              <w:tab w:val="right" w:leader="dot" w:pos="8306"/>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_Toc20997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二、法定代表人授权委托书</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_Toc20997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14</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20"/>
            <w:tabs>
              <w:tab w:val="right" w:leader="dot" w:pos="8306"/>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_Toc11242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三、磋商函及报价承诺书</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_Toc11242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15</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20"/>
            <w:tabs>
              <w:tab w:val="right" w:leader="dot" w:pos="8306"/>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_Toc17437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四、拟派入从事本项目人员配备表</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_Toc17437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15</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20"/>
            <w:tabs>
              <w:tab w:val="right" w:leader="dot" w:pos="8306"/>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_Toc14607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五、类似项目业绩一览表</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_Toc14607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16</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20"/>
            <w:tabs>
              <w:tab w:val="right" w:leader="dot" w:pos="8306"/>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_Toc21516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六、供应商基本情况表</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_Toc21516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17</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20"/>
            <w:tabs>
              <w:tab w:val="right" w:leader="dot" w:pos="8306"/>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_Toc15948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七、服务要求应答表</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_Toc15948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18</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7"/>
            <w:tabs>
              <w:tab w:val="right" w:leader="dot" w:pos="8306"/>
            </w:tabs>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_Toc5074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fldChar w:fldCharType="end"/>
          </w:r>
        </w:p>
        <w:p>
          <w:pPr>
            <w:sectPr>
              <w:headerReference r:id="rId5" w:type="default"/>
              <w:footerReference r:id="rId6" w:type="default"/>
              <w:pgSz w:w="11906" w:h="16838"/>
              <w:pgMar w:top="1440" w:right="1800" w:bottom="1440" w:left="1800" w:header="0" w:footer="992" w:gutter="0"/>
              <w:pgNumType w:start="0"/>
              <w:cols w:space="720" w:num="1"/>
              <w:formProt w:val="0"/>
              <w:docGrid w:type="lines" w:linePitch="312" w:charSpace="0"/>
            </w:sectPr>
          </w:pPr>
          <w:r>
            <w:fldChar w:fldCharType="end"/>
          </w:r>
          <w:bookmarkStart w:id="0" w:name="_Toc13966"/>
          <w:bookmarkEnd w:id="0"/>
        </w:p>
      </w:sdtContent>
    </w:sdt>
    <w:p>
      <w:pPr>
        <w:pStyle w:val="3"/>
        <w:spacing w:line="240" w:lineRule="auto"/>
        <w:jc w:val="center"/>
        <w:rPr>
          <w:rFonts w:asciiTheme="minorEastAsia" w:hAnsiTheme="minorEastAsia" w:eastAsiaTheme="minorEastAsia" w:cstheme="minorEastAsia"/>
        </w:rPr>
      </w:pPr>
      <w:bookmarkStart w:id="1" w:name="_Toc6550"/>
      <w:bookmarkStart w:id="2" w:name="_Toc58316861"/>
      <w:bookmarkStart w:id="3" w:name="_Toc1446"/>
      <w:r>
        <w:rPr>
          <w:rFonts w:asciiTheme="minorEastAsia" w:hAnsiTheme="minorEastAsia" w:eastAsiaTheme="minorEastAsia" w:cstheme="minorEastAsia"/>
        </w:rPr>
        <w:t>第一章</w:t>
      </w:r>
      <w:r>
        <w:rPr>
          <w:rFonts w:hint="eastAsia" w:asciiTheme="minorEastAsia" w:hAnsiTheme="minorEastAsia" w:eastAsiaTheme="minorEastAsia" w:cstheme="minorEastAsia"/>
          <w:lang w:eastAsia="zh-CN"/>
        </w:rPr>
        <w:t>竞争性磋商</w:t>
      </w:r>
      <w:r>
        <w:rPr>
          <w:rFonts w:asciiTheme="minorEastAsia" w:hAnsiTheme="minorEastAsia" w:eastAsiaTheme="minorEastAsia" w:cstheme="minorEastAsia"/>
        </w:rPr>
        <w:t>邀请</w:t>
      </w:r>
      <w:bookmarkEnd w:id="1"/>
      <w:bookmarkEnd w:id="2"/>
      <w:bookmarkEnd w:id="3"/>
    </w:p>
    <w:p>
      <w:pPr>
        <w:spacing w:line="500" w:lineRule="exact"/>
        <w:ind w:firstLine="6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为规范采购代理行为</w:t>
      </w:r>
      <w:r>
        <w:rPr>
          <w:rFonts w:hint="eastAsia" w:asciiTheme="minorEastAsia" w:hAnsiTheme="minorEastAsia" w:eastAsiaTheme="minorEastAsia" w:cstheme="minorEastAsia"/>
          <w:sz w:val="28"/>
          <w:szCs w:val="28"/>
        </w:rPr>
        <w:t>我单位参照《中华人民共和国政府采购法及实施条例》等法律法规及四川省有关规定，结合我单位采购工作实际，经研究决定，</w:t>
      </w:r>
      <w:r>
        <w:rPr>
          <w:rFonts w:hint="eastAsia" w:asciiTheme="minorEastAsia" w:hAnsiTheme="minorEastAsia" w:eastAsiaTheme="minorEastAsia" w:cstheme="minorEastAsia"/>
          <w:sz w:val="32"/>
          <w:szCs w:val="32"/>
          <w:lang w:eastAsia="zh-CN"/>
        </w:rPr>
        <w:t>择优选择3家政府采购代理机构。现就该项目进行竞争性磋商采购，邀请合格申请人参加竞争性磋商。</w:t>
      </w:r>
    </w:p>
    <w:p>
      <w:pPr>
        <w:spacing w:line="500" w:lineRule="exact"/>
        <w:ind w:firstLine="6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一、项目名称：</w:t>
      </w:r>
      <w:r>
        <w:rPr>
          <w:rFonts w:hint="eastAsia" w:asciiTheme="minorEastAsia" w:hAnsiTheme="minorEastAsia" w:eastAsiaTheme="minorEastAsia" w:cstheme="minorEastAsia"/>
          <w:sz w:val="32"/>
          <w:szCs w:val="32"/>
          <w:lang w:eastAsia="zh-CN"/>
        </w:rPr>
        <w:t>四川省邛崃监狱/四川省南宝山服饰有限公司</w:t>
      </w:r>
      <w:r>
        <w:rPr>
          <w:rFonts w:hint="eastAsia" w:asciiTheme="minorEastAsia" w:hAnsiTheme="minorEastAsia" w:eastAsiaTheme="minorEastAsia" w:cstheme="minorEastAsia"/>
          <w:sz w:val="32"/>
          <w:szCs w:val="32"/>
          <w:lang w:val="en-US" w:eastAsia="zh-CN"/>
        </w:rPr>
        <w:t>社会代理机构采购</w:t>
      </w:r>
      <w:r>
        <w:rPr>
          <w:rFonts w:hint="eastAsia" w:asciiTheme="minorEastAsia" w:hAnsiTheme="minorEastAsia" w:eastAsiaTheme="minorEastAsia" w:cstheme="minorEastAsia"/>
          <w:sz w:val="32"/>
          <w:szCs w:val="32"/>
        </w:rPr>
        <w:t>。</w:t>
      </w:r>
    </w:p>
    <w:p>
      <w:pPr>
        <w:spacing w:line="500" w:lineRule="exact"/>
        <w:ind w:firstLine="6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二</w:t>
      </w:r>
      <w:r>
        <w:rPr>
          <w:rFonts w:hint="eastAsia" w:asciiTheme="minorEastAsia" w:hAnsiTheme="minorEastAsia" w:eastAsiaTheme="minorEastAsia" w:cstheme="minorEastAsia"/>
          <w:sz w:val="32"/>
          <w:szCs w:val="32"/>
        </w:rPr>
        <w:t>、采购内容：具体内容详见</w:t>
      </w:r>
      <w:r>
        <w:rPr>
          <w:rFonts w:hint="eastAsia" w:asciiTheme="minorEastAsia" w:hAnsiTheme="minorEastAsia" w:eastAsiaTheme="minorEastAsia" w:cstheme="minorEastAsia"/>
          <w:sz w:val="32"/>
          <w:szCs w:val="32"/>
          <w:lang w:eastAsia="zh-CN"/>
        </w:rPr>
        <w:t>竞争性磋商</w:t>
      </w:r>
      <w:r>
        <w:rPr>
          <w:rFonts w:hint="eastAsia" w:asciiTheme="minorEastAsia" w:hAnsiTheme="minorEastAsia" w:eastAsiaTheme="minorEastAsia" w:cstheme="minorEastAsia"/>
          <w:sz w:val="32"/>
          <w:szCs w:val="32"/>
        </w:rPr>
        <w:t>采购文件需求清单。</w:t>
      </w:r>
    </w:p>
    <w:p>
      <w:pPr>
        <w:spacing w:line="500" w:lineRule="exact"/>
        <w:ind w:firstLine="6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三</w:t>
      </w:r>
      <w:r>
        <w:rPr>
          <w:rFonts w:hint="eastAsia" w:asciiTheme="minorEastAsia" w:hAnsiTheme="minorEastAsia" w:eastAsiaTheme="minorEastAsia" w:cstheme="minorEastAsia"/>
          <w:sz w:val="32"/>
          <w:szCs w:val="32"/>
        </w:rPr>
        <w:t>、申请人资格条件：</w:t>
      </w:r>
    </w:p>
    <w:p>
      <w:pPr>
        <w:pStyle w:val="12"/>
        <w:snapToGrid w:val="0"/>
        <w:spacing w:line="276"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（一）具有独立承担民事责任的能力； </w:t>
      </w:r>
    </w:p>
    <w:p>
      <w:pPr>
        <w:pStyle w:val="12"/>
        <w:snapToGrid w:val="0"/>
        <w:spacing w:line="276"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（二）具有良好的商业信誉和健全的财务会计制度； </w:t>
      </w:r>
    </w:p>
    <w:p>
      <w:pPr>
        <w:pStyle w:val="12"/>
        <w:snapToGrid w:val="0"/>
        <w:spacing w:line="276"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（三）具有履行协议所必需的设备和专业技术能力； </w:t>
      </w:r>
    </w:p>
    <w:p>
      <w:pPr>
        <w:pStyle w:val="12"/>
        <w:snapToGrid w:val="0"/>
        <w:spacing w:line="276"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（四）有依法缴纳税收和社会保障资金的良好记录； </w:t>
      </w:r>
    </w:p>
    <w:p>
      <w:pPr>
        <w:pStyle w:val="12"/>
        <w:snapToGrid w:val="0"/>
        <w:spacing w:line="276"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（五）参加政府采购活动前三年内，在经营活动中没有犯罪记录，没有重大违法违规记录；</w:t>
      </w:r>
    </w:p>
    <w:p>
      <w:pPr>
        <w:pStyle w:val="12"/>
        <w:snapToGrid w:val="0"/>
        <w:spacing w:line="276"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（六）通过财政部、四川省财政厅政府采购代理机构登记备案；</w:t>
      </w:r>
    </w:p>
    <w:p>
      <w:pPr>
        <w:spacing w:line="5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（七）本次磋商不接受联合体。</w:t>
      </w:r>
    </w:p>
    <w:p>
      <w:pPr>
        <w:spacing w:line="500" w:lineRule="exact"/>
        <w:ind w:firstLine="6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四</w:t>
      </w:r>
      <w:r>
        <w:rPr>
          <w:rFonts w:hint="eastAsia" w:asciiTheme="minorEastAsia" w:hAnsiTheme="minorEastAsia" w:eastAsiaTheme="minorEastAsia" w:cstheme="minorEastAsia"/>
          <w:sz w:val="32"/>
          <w:szCs w:val="32"/>
        </w:rPr>
        <w:t>、报名方式：</w:t>
      </w:r>
    </w:p>
    <w:tbl>
      <w:tblPr>
        <w:tblStyle w:val="24"/>
        <w:tblW w:w="793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269"/>
        <w:gridCol w:w="56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shd w:val="clear" w:color="auto" w:fill="auto"/>
            <w:tcMar>
              <w:top w:w="36" w:type="dxa"/>
              <w:left w:w="36" w:type="dxa"/>
              <w:bottom w:w="36" w:type="dxa"/>
              <w:right w:w="22" w:type="dxa"/>
            </w:tcMar>
            <w:vAlign w:val="bottom"/>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采购项目名称</w:t>
            </w:r>
          </w:p>
        </w:tc>
        <w:tc>
          <w:tcPr>
            <w:tcW w:w="5670" w:type="dxa"/>
            <w:shd w:val="clear" w:color="auto" w:fill="auto"/>
            <w:tcMar>
              <w:top w:w="36" w:type="dxa"/>
              <w:left w:w="36" w:type="dxa"/>
              <w:bottom w:w="36" w:type="dxa"/>
              <w:right w:w="36" w:type="dxa"/>
            </w:tcMar>
            <w:vAlign w:val="bottom"/>
          </w:tcPr>
          <w:p>
            <w:pPr>
              <w:widowControl/>
              <w:shd w:val="clear" w:color="auto" w:fill="FFFFFF"/>
              <w:spacing w:before="216" w:after="144" w:line="259" w:lineRule="atLeast"/>
              <w:jc w:val="left"/>
              <w:textAlignment w:val="baseline"/>
              <w:outlineLvl w:val="1"/>
              <w:rPr>
                <w:rFonts w:hint="eastAsia" w:asciiTheme="minorEastAsia" w:hAnsiTheme="minorEastAsia" w:eastAsiaTheme="minorEastAsia" w:cstheme="minorEastAsia"/>
                <w:bCs/>
                <w:kern w:val="0"/>
                <w:sz w:val="24"/>
                <w:szCs w:val="24"/>
                <w:lang w:eastAsia="zh-CN"/>
              </w:rPr>
            </w:pPr>
            <w:r>
              <w:rPr>
                <w:rFonts w:hint="eastAsia" w:asciiTheme="minorEastAsia" w:hAnsiTheme="minorEastAsia" w:eastAsiaTheme="minorEastAsia" w:cstheme="minorEastAsia"/>
                <w:bCs/>
                <w:kern w:val="0"/>
                <w:sz w:val="24"/>
                <w:szCs w:val="24"/>
                <w:lang w:eastAsia="zh-CN"/>
              </w:rPr>
              <w:t>四川省邛崃监狱/四川省南宝山服饰有限公司社会代理机构采购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shd w:val="clear" w:color="auto" w:fill="auto"/>
            <w:tcMar>
              <w:top w:w="36" w:type="dxa"/>
              <w:left w:w="36" w:type="dxa"/>
              <w:bottom w:w="36" w:type="dxa"/>
              <w:right w:w="22" w:type="dxa"/>
            </w:tcMar>
            <w:vAlign w:val="bottom"/>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采购单位</w:t>
            </w:r>
          </w:p>
        </w:tc>
        <w:tc>
          <w:tcPr>
            <w:tcW w:w="5670" w:type="dxa"/>
            <w:shd w:val="clear" w:color="auto" w:fill="auto"/>
            <w:tcMar>
              <w:top w:w="36" w:type="dxa"/>
              <w:left w:w="36" w:type="dxa"/>
              <w:bottom w:w="36" w:type="dxa"/>
              <w:right w:w="36" w:type="dxa"/>
            </w:tcMar>
            <w:vAlign w:val="bottom"/>
          </w:tcPr>
          <w:p>
            <w:pPr>
              <w:widowControl/>
              <w:jc w:val="left"/>
              <w:rPr>
                <w:rFonts w:hint="eastAsia" w:asciiTheme="minorEastAsia" w:hAnsiTheme="minorEastAsia" w:eastAsiaTheme="minorEastAsia" w:cstheme="minorEastAsia"/>
                <w:bCs/>
                <w:kern w:val="0"/>
                <w:sz w:val="24"/>
                <w:szCs w:val="24"/>
                <w:lang w:eastAsia="zh-CN"/>
              </w:rPr>
            </w:pPr>
            <w:r>
              <w:rPr>
                <w:rFonts w:hint="eastAsia" w:asciiTheme="minorEastAsia" w:hAnsiTheme="minorEastAsia" w:eastAsiaTheme="minorEastAsia" w:cstheme="minorEastAsia"/>
                <w:bCs/>
                <w:kern w:val="0"/>
                <w:sz w:val="24"/>
                <w:szCs w:val="24"/>
                <w:lang w:eastAsia="zh-CN"/>
              </w:rPr>
              <w:t>四川省邛崃监狱/四川省南宝山服饰有限公司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shd w:val="clear" w:color="auto" w:fill="auto"/>
            <w:tcMar>
              <w:top w:w="36" w:type="dxa"/>
              <w:left w:w="36" w:type="dxa"/>
              <w:bottom w:w="36" w:type="dxa"/>
              <w:right w:w="22" w:type="dxa"/>
            </w:tcMar>
            <w:vAlign w:val="bottom"/>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获取</w:t>
            </w:r>
            <w:r>
              <w:rPr>
                <w:rFonts w:hint="eastAsia" w:asciiTheme="minorEastAsia" w:hAnsiTheme="minorEastAsia" w:eastAsiaTheme="minorEastAsia" w:cstheme="minorEastAsia"/>
                <w:kern w:val="0"/>
                <w:sz w:val="24"/>
                <w:szCs w:val="24"/>
                <w:lang w:eastAsia="zh-CN"/>
              </w:rPr>
              <w:t>竞争性磋商</w:t>
            </w:r>
            <w:r>
              <w:rPr>
                <w:rFonts w:hint="eastAsia" w:asciiTheme="minorEastAsia" w:hAnsiTheme="minorEastAsia" w:eastAsiaTheme="minorEastAsia" w:cstheme="minorEastAsia"/>
                <w:kern w:val="0"/>
                <w:sz w:val="24"/>
                <w:szCs w:val="24"/>
              </w:rPr>
              <w:t>文件时间</w:t>
            </w:r>
          </w:p>
        </w:tc>
        <w:tc>
          <w:tcPr>
            <w:tcW w:w="5670" w:type="dxa"/>
            <w:shd w:val="clear" w:color="auto" w:fill="auto"/>
            <w:tcMar>
              <w:top w:w="36" w:type="dxa"/>
              <w:left w:w="36" w:type="dxa"/>
              <w:bottom w:w="36" w:type="dxa"/>
              <w:right w:w="36" w:type="dxa"/>
            </w:tcMar>
            <w:vAlign w:val="bottom"/>
          </w:tcPr>
          <w:p>
            <w:pPr>
              <w:widowControl/>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lang w:eastAsia="zh-CN"/>
              </w:rPr>
              <w:t>202</w:t>
            </w:r>
            <w:r>
              <w:rPr>
                <w:rFonts w:hint="eastAsia" w:asciiTheme="minorEastAsia" w:hAnsiTheme="minorEastAsia" w:eastAsiaTheme="minorEastAsia" w:cstheme="minorEastAsia"/>
                <w:bCs/>
                <w:kern w:val="0"/>
                <w:sz w:val="24"/>
                <w:szCs w:val="24"/>
                <w:lang w:val="en-US" w:eastAsia="zh-CN"/>
              </w:rPr>
              <w:t>5</w:t>
            </w:r>
            <w:r>
              <w:rPr>
                <w:rFonts w:hint="eastAsia" w:asciiTheme="minorEastAsia" w:hAnsiTheme="minorEastAsia" w:eastAsiaTheme="minorEastAsia" w:cstheme="minorEastAsia"/>
                <w:bCs/>
                <w:kern w:val="0"/>
                <w:sz w:val="24"/>
                <w:szCs w:val="24"/>
              </w:rPr>
              <w:t>年</w:t>
            </w:r>
            <w:r>
              <w:rPr>
                <w:rFonts w:hint="eastAsia" w:asciiTheme="minorEastAsia" w:hAnsiTheme="minorEastAsia" w:eastAsiaTheme="minorEastAsia" w:cstheme="minorEastAsia"/>
                <w:bCs/>
                <w:kern w:val="0"/>
                <w:sz w:val="24"/>
                <w:szCs w:val="24"/>
                <w:lang w:val="en-US" w:eastAsia="zh-CN"/>
              </w:rPr>
              <w:t>7</w:t>
            </w:r>
            <w:r>
              <w:rPr>
                <w:rFonts w:hint="eastAsia" w:asciiTheme="minorEastAsia" w:hAnsiTheme="minorEastAsia" w:eastAsiaTheme="minorEastAsia" w:cstheme="minorEastAsia"/>
                <w:bCs/>
                <w:kern w:val="0"/>
                <w:sz w:val="24"/>
                <w:szCs w:val="24"/>
              </w:rPr>
              <w:t>月</w:t>
            </w:r>
            <w:r>
              <w:rPr>
                <w:rFonts w:hint="eastAsia" w:asciiTheme="minorEastAsia" w:hAnsiTheme="minorEastAsia" w:eastAsiaTheme="minorEastAsia" w:cstheme="minorEastAsia"/>
                <w:bCs/>
                <w:kern w:val="0"/>
                <w:sz w:val="24"/>
                <w:szCs w:val="24"/>
                <w:lang w:val="en-US" w:eastAsia="zh-CN"/>
              </w:rPr>
              <w:t>22</w:t>
            </w:r>
            <w:r>
              <w:rPr>
                <w:rFonts w:hint="eastAsia" w:asciiTheme="minorEastAsia" w:hAnsiTheme="minorEastAsia" w:eastAsiaTheme="minorEastAsia" w:cstheme="minorEastAsia"/>
                <w:bCs/>
                <w:kern w:val="0"/>
                <w:sz w:val="24"/>
                <w:szCs w:val="24"/>
              </w:rPr>
              <w:t>日 09:00至</w:t>
            </w:r>
            <w:r>
              <w:rPr>
                <w:rFonts w:hint="eastAsia" w:asciiTheme="minorEastAsia" w:hAnsiTheme="minorEastAsia" w:eastAsiaTheme="minorEastAsia" w:cstheme="minorEastAsia"/>
                <w:bCs/>
                <w:kern w:val="0"/>
                <w:sz w:val="24"/>
                <w:szCs w:val="24"/>
                <w:lang w:eastAsia="zh-CN"/>
              </w:rPr>
              <w:t>202</w:t>
            </w:r>
            <w:r>
              <w:rPr>
                <w:rFonts w:hint="eastAsia" w:asciiTheme="minorEastAsia" w:hAnsiTheme="minorEastAsia" w:eastAsiaTheme="minorEastAsia" w:cstheme="minorEastAsia"/>
                <w:bCs/>
                <w:kern w:val="0"/>
                <w:sz w:val="24"/>
                <w:szCs w:val="24"/>
                <w:lang w:val="en-US" w:eastAsia="zh-CN"/>
              </w:rPr>
              <w:t>5</w:t>
            </w:r>
            <w:r>
              <w:rPr>
                <w:rFonts w:hint="eastAsia" w:asciiTheme="minorEastAsia" w:hAnsiTheme="minorEastAsia" w:eastAsiaTheme="minorEastAsia" w:cstheme="minorEastAsia"/>
                <w:bCs/>
                <w:kern w:val="0"/>
                <w:sz w:val="24"/>
                <w:szCs w:val="24"/>
              </w:rPr>
              <w:t>年</w:t>
            </w:r>
            <w:r>
              <w:rPr>
                <w:rFonts w:hint="eastAsia" w:asciiTheme="minorEastAsia" w:hAnsiTheme="minorEastAsia" w:eastAsiaTheme="minorEastAsia" w:cstheme="minorEastAsia"/>
                <w:bCs/>
                <w:kern w:val="0"/>
                <w:sz w:val="24"/>
                <w:szCs w:val="24"/>
                <w:lang w:val="en-US" w:eastAsia="zh-CN"/>
              </w:rPr>
              <w:t>7</w:t>
            </w:r>
            <w:r>
              <w:rPr>
                <w:rFonts w:hint="eastAsia" w:asciiTheme="minorEastAsia" w:hAnsiTheme="minorEastAsia" w:eastAsiaTheme="minorEastAsia" w:cstheme="minorEastAsia"/>
                <w:bCs/>
                <w:kern w:val="0"/>
                <w:sz w:val="24"/>
                <w:szCs w:val="24"/>
              </w:rPr>
              <w:t>月</w:t>
            </w:r>
            <w:r>
              <w:rPr>
                <w:rFonts w:hint="eastAsia" w:asciiTheme="minorEastAsia" w:hAnsiTheme="minorEastAsia" w:eastAsiaTheme="minorEastAsia" w:cstheme="minorEastAsia"/>
                <w:bCs/>
                <w:kern w:val="0"/>
                <w:sz w:val="24"/>
                <w:szCs w:val="24"/>
                <w:lang w:val="en-US" w:eastAsia="zh-CN"/>
              </w:rPr>
              <w:t>28</w:t>
            </w:r>
            <w:r>
              <w:rPr>
                <w:rFonts w:hint="eastAsia" w:asciiTheme="minorEastAsia" w:hAnsiTheme="minorEastAsia" w:eastAsiaTheme="minorEastAsia" w:cstheme="minorEastAsia"/>
                <w:bCs/>
                <w:kern w:val="0"/>
                <w:sz w:val="24"/>
                <w:szCs w:val="24"/>
              </w:rPr>
              <w:t>日 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shd w:val="clear" w:color="auto" w:fill="auto"/>
            <w:tcMar>
              <w:top w:w="36" w:type="dxa"/>
              <w:left w:w="36" w:type="dxa"/>
              <w:bottom w:w="36" w:type="dxa"/>
              <w:right w:w="22" w:type="dxa"/>
            </w:tcMar>
            <w:vAlign w:val="bottom"/>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响应文件递交地点</w:t>
            </w:r>
          </w:p>
        </w:tc>
        <w:tc>
          <w:tcPr>
            <w:tcW w:w="5670" w:type="dxa"/>
            <w:shd w:val="clear" w:color="auto" w:fill="auto"/>
            <w:tcMar>
              <w:top w:w="36" w:type="dxa"/>
              <w:left w:w="36" w:type="dxa"/>
              <w:bottom w:w="36" w:type="dxa"/>
              <w:right w:w="36" w:type="dxa"/>
            </w:tcMar>
            <w:vAlign w:val="bottom"/>
          </w:tcPr>
          <w:p>
            <w:pPr>
              <w:widowControl/>
              <w:jc w:val="left"/>
              <w:rPr>
                <w:rFonts w:hint="eastAsia" w:asciiTheme="minorEastAsia" w:hAnsiTheme="minorEastAsia" w:eastAsiaTheme="minorEastAsia" w:cstheme="minorEastAsia"/>
                <w:bCs/>
                <w:kern w:val="0"/>
                <w:sz w:val="24"/>
                <w:szCs w:val="24"/>
                <w:lang w:eastAsia="zh-CN"/>
              </w:rPr>
            </w:pPr>
            <w:r>
              <w:rPr>
                <w:rFonts w:hint="eastAsia" w:asciiTheme="minorEastAsia" w:hAnsiTheme="minorEastAsia" w:eastAsiaTheme="minorEastAsia" w:cstheme="minorEastAsia"/>
                <w:bCs/>
                <w:kern w:val="0"/>
                <w:sz w:val="24"/>
                <w:szCs w:val="24"/>
                <w:lang w:eastAsia="zh-CN"/>
              </w:rPr>
              <w:t>四川省邛崃监狱/四川省南宝山服饰有限公司生产工作洽谈室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shd w:val="clear" w:color="auto" w:fill="auto"/>
            <w:tcMar>
              <w:top w:w="36" w:type="dxa"/>
              <w:left w:w="36" w:type="dxa"/>
              <w:bottom w:w="36" w:type="dxa"/>
              <w:right w:w="22" w:type="dxa"/>
            </w:tcMar>
            <w:vAlign w:val="bottom"/>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响应文件开启时间</w:t>
            </w:r>
          </w:p>
        </w:tc>
        <w:tc>
          <w:tcPr>
            <w:tcW w:w="5670" w:type="dxa"/>
            <w:shd w:val="clear" w:color="auto" w:fill="auto"/>
            <w:tcMar>
              <w:top w:w="36" w:type="dxa"/>
              <w:left w:w="36" w:type="dxa"/>
              <w:bottom w:w="36" w:type="dxa"/>
              <w:right w:w="36" w:type="dxa"/>
            </w:tcMar>
            <w:vAlign w:val="bottom"/>
          </w:tcPr>
          <w:p>
            <w:pPr>
              <w:widowControl/>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202</w:t>
            </w:r>
            <w:r>
              <w:rPr>
                <w:rFonts w:hint="eastAsia" w:asciiTheme="minorEastAsia" w:hAnsiTheme="minorEastAsia" w:eastAsiaTheme="minorEastAsia" w:cstheme="minorEastAsia"/>
                <w:bCs/>
                <w:kern w:val="0"/>
                <w:sz w:val="24"/>
                <w:szCs w:val="24"/>
                <w:lang w:val="en-US" w:eastAsia="zh-CN"/>
              </w:rPr>
              <w:t>5</w:t>
            </w:r>
            <w:r>
              <w:rPr>
                <w:rFonts w:hint="eastAsia" w:asciiTheme="minorEastAsia" w:hAnsiTheme="minorEastAsia" w:eastAsiaTheme="minorEastAsia" w:cstheme="minorEastAsia"/>
                <w:bCs/>
                <w:kern w:val="0"/>
                <w:sz w:val="24"/>
                <w:szCs w:val="24"/>
              </w:rPr>
              <w:t>年</w:t>
            </w:r>
            <w:r>
              <w:rPr>
                <w:rFonts w:hint="eastAsia" w:asciiTheme="minorEastAsia" w:hAnsiTheme="minorEastAsia" w:eastAsiaTheme="minorEastAsia" w:cstheme="minorEastAsia"/>
                <w:bCs/>
                <w:kern w:val="0"/>
                <w:sz w:val="24"/>
                <w:szCs w:val="24"/>
                <w:lang w:val="en-US" w:eastAsia="zh-CN"/>
              </w:rPr>
              <w:t xml:space="preserve">8 </w:t>
            </w:r>
            <w:r>
              <w:rPr>
                <w:rFonts w:hint="eastAsia" w:asciiTheme="minorEastAsia" w:hAnsiTheme="minorEastAsia" w:eastAsiaTheme="minorEastAsia" w:cstheme="minorEastAsia"/>
                <w:bCs/>
                <w:kern w:val="0"/>
                <w:sz w:val="24"/>
                <w:szCs w:val="24"/>
              </w:rPr>
              <w:t>月</w:t>
            </w:r>
            <w:r>
              <w:rPr>
                <w:rFonts w:hint="eastAsia" w:asciiTheme="minorEastAsia" w:hAnsiTheme="minorEastAsia" w:eastAsiaTheme="minorEastAsia" w:cstheme="minorEastAsia"/>
                <w:bCs/>
                <w:kern w:val="0"/>
                <w:sz w:val="24"/>
                <w:szCs w:val="24"/>
                <w:lang w:val="en-US" w:eastAsia="zh-CN"/>
              </w:rPr>
              <w:t>4</w:t>
            </w:r>
            <w:r>
              <w:rPr>
                <w:rFonts w:hint="eastAsia" w:asciiTheme="minorEastAsia" w:hAnsiTheme="minorEastAsia" w:eastAsiaTheme="minorEastAsia" w:cstheme="minorEastAsia"/>
                <w:bCs/>
                <w:kern w:val="0"/>
                <w:sz w:val="24"/>
                <w:szCs w:val="24"/>
              </w:rPr>
              <w:t>日 9:30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shd w:val="clear" w:color="auto" w:fill="auto"/>
            <w:tcMar>
              <w:top w:w="36" w:type="dxa"/>
              <w:left w:w="36" w:type="dxa"/>
              <w:bottom w:w="36" w:type="dxa"/>
              <w:right w:w="22" w:type="dxa"/>
            </w:tcMar>
            <w:vAlign w:val="bottom"/>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响应文件开启地点</w:t>
            </w:r>
          </w:p>
        </w:tc>
        <w:tc>
          <w:tcPr>
            <w:tcW w:w="5670" w:type="dxa"/>
            <w:shd w:val="clear" w:color="auto" w:fill="auto"/>
            <w:tcMar>
              <w:top w:w="36" w:type="dxa"/>
              <w:left w:w="36" w:type="dxa"/>
              <w:bottom w:w="36" w:type="dxa"/>
              <w:right w:w="36" w:type="dxa"/>
            </w:tcMar>
            <w:vAlign w:val="bottom"/>
          </w:tcPr>
          <w:p>
            <w:pPr>
              <w:widowControl/>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lang w:eastAsia="zh-CN"/>
              </w:rPr>
              <w:t>四川省邛崃监狱/四川省南宝山服饰有限公司生产工作洽谈室</w:t>
            </w:r>
            <w:r>
              <w:rPr>
                <w:rFonts w:hint="eastAsia" w:asciiTheme="minorEastAsia" w:hAnsiTheme="minorEastAsia" w:eastAsiaTheme="minorEastAsia" w:cstheme="minorEastAsia"/>
                <w:bCs/>
                <w:kern w:val="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7939" w:type="dxa"/>
            <w:gridSpan w:val="2"/>
            <w:shd w:val="clear" w:color="auto" w:fill="auto"/>
            <w:tcMar>
              <w:top w:w="36" w:type="dxa"/>
              <w:left w:w="36" w:type="dxa"/>
              <w:bottom w:w="36" w:type="dxa"/>
              <w:right w:w="36" w:type="dxa"/>
            </w:tcMar>
            <w:vAlign w:val="bottom"/>
          </w:tcPr>
          <w:p>
            <w:pPr>
              <w:widowControl/>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联系人及联系方式：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shd w:val="clear" w:color="auto" w:fill="auto"/>
            <w:tcMar>
              <w:top w:w="36" w:type="dxa"/>
              <w:left w:w="36" w:type="dxa"/>
              <w:bottom w:w="36" w:type="dxa"/>
              <w:right w:w="22" w:type="dxa"/>
            </w:tcMar>
            <w:vAlign w:val="bottom"/>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项目联系单位</w:t>
            </w:r>
          </w:p>
        </w:tc>
        <w:tc>
          <w:tcPr>
            <w:tcW w:w="5670" w:type="dxa"/>
            <w:shd w:val="clear" w:color="auto" w:fill="auto"/>
            <w:tcMar>
              <w:top w:w="36" w:type="dxa"/>
              <w:left w:w="36" w:type="dxa"/>
              <w:bottom w:w="36" w:type="dxa"/>
              <w:right w:w="36" w:type="dxa"/>
            </w:tcMar>
            <w:vAlign w:val="bottom"/>
          </w:tcPr>
          <w:p>
            <w:pPr>
              <w:widowControl/>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公司办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shd w:val="clear" w:color="auto" w:fill="auto"/>
            <w:tcMar>
              <w:top w:w="36" w:type="dxa"/>
              <w:left w:w="36" w:type="dxa"/>
              <w:bottom w:w="36" w:type="dxa"/>
              <w:right w:w="22" w:type="dxa"/>
            </w:tcMar>
            <w:vAlign w:val="bottom"/>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rPr>
              <w:t>项目联系电话邮箱</w:t>
            </w:r>
          </w:p>
        </w:tc>
        <w:tc>
          <w:tcPr>
            <w:tcW w:w="5670" w:type="dxa"/>
            <w:shd w:val="clear" w:color="auto" w:fill="auto"/>
            <w:tcMar>
              <w:top w:w="36" w:type="dxa"/>
              <w:left w:w="36" w:type="dxa"/>
              <w:bottom w:w="36" w:type="dxa"/>
              <w:right w:w="36" w:type="dxa"/>
            </w:tcMar>
            <w:vAlign w:val="bottom"/>
          </w:tcPr>
          <w:p>
            <w:pPr>
              <w:widowControl/>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rPr>
              <w:t>028-88808053，报名邮箱scsqljy88808053@163.com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shd w:val="clear" w:color="auto" w:fill="auto"/>
            <w:tcMar>
              <w:top w:w="36" w:type="dxa"/>
              <w:left w:w="36" w:type="dxa"/>
              <w:bottom w:w="36" w:type="dxa"/>
              <w:right w:w="22" w:type="dxa"/>
            </w:tcMar>
            <w:vAlign w:val="bottom"/>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rPr>
              <w:t>报名邮箱格式</w:t>
            </w:r>
          </w:p>
        </w:tc>
        <w:tc>
          <w:tcPr>
            <w:tcW w:w="5670" w:type="dxa"/>
            <w:shd w:val="clear" w:color="auto" w:fill="auto"/>
            <w:tcMar>
              <w:top w:w="36" w:type="dxa"/>
              <w:left w:w="36" w:type="dxa"/>
              <w:bottom w:w="36" w:type="dxa"/>
              <w:right w:w="36" w:type="dxa"/>
            </w:tcMar>
            <w:vAlign w:val="bottom"/>
          </w:tcPr>
          <w:p>
            <w:pPr>
              <w:widowControl/>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rPr>
              <w:t>报名单位+代理人姓名+电话号码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shd w:val="clear" w:color="auto" w:fill="auto"/>
            <w:tcMar>
              <w:top w:w="36" w:type="dxa"/>
              <w:left w:w="36" w:type="dxa"/>
              <w:bottom w:w="36" w:type="dxa"/>
              <w:right w:w="22" w:type="dxa"/>
            </w:tcMar>
            <w:vAlign w:val="bottom"/>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采购单位地址</w:t>
            </w:r>
          </w:p>
        </w:tc>
        <w:tc>
          <w:tcPr>
            <w:tcW w:w="5670" w:type="dxa"/>
            <w:shd w:val="clear" w:color="auto" w:fill="auto"/>
            <w:tcMar>
              <w:top w:w="36" w:type="dxa"/>
              <w:left w:w="36" w:type="dxa"/>
              <w:bottom w:w="36" w:type="dxa"/>
              <w:right w:w="36" w:type="dxa"/>
            </w:tcMar>
            <w:vAlign w:val="bottom"/>
          </w:tcPr>
          <w:p>
            <w:pPr>
              <w:widowControl/>
              <w:jc w:val="left"/>
              <w:rPr>
                <w:rFonts w:hint="eastAsia" w:asciiTheme="minorEastAsia" w:hAnsiTheme="minorEastAsia" w:eastAsiaTheme="minorEastAsia" w:cstheme="minorEastAsia"/>
                <w:bCs/>
                <w:kern w:val="0"/>
                <w:sz w:val="24"/>
                <w:szCs w:val="24"/>
                <w:lang w:eastAsia="zh-CN"/>
              </w:rPr>
            </w:pPr>
            <w:r>
              <w:rPr>
                <w:rFonts w:hint="eastAsia" w:asciiTheme="minorEastAsia" w:hAnsiTheme="minorEastAsia" w:eastAsiaTheme="minorEastAsia" w:cstheme="minorEastAsia"/>
                <w:bCs/>
                <w:kern w:val="0"/>
                <w:sz w:val="24"/>
                <w:szCs w:val="24"/>
              </w:rPr>
              <w:t>成都市邛崃市临邛镇土陶村</w:t>
            </w:r>
            <w:r>
              <w:rPr>
                <w:rFonts w:hint="eastAsia" w:asciiTheme="minorEastAsia" w:hAnsiTheme="minorEastAsia" w:eastAsiaTheme="minorEastAsia" w:cstheme="minorEastAsia"/>
                <w:bCs/>
                <w:kern w:val="0"/>
                <w:sz w:val="24"/>
                <w:szCs w:val="24"/>
                <w:lang w:eastAsia="zh-CN"/>
              </w:rPr>
              <w:t>（</w:t>
            </w:r>
            <w:r>
              <w:rPr>
                <w:rFonts w:hint="eastAsia" w:asciiTheme="minorEastAsia" w:hAnsiTheme="minorEastAsia" w:eastAsiaTheme="minorEastAsia" w:cstheme="minorEastAsia"/>
                <w:bCs/>
                <w:kern w:val="0"/>
                <w:sz w:val="24"/>
                <w:szCs w:val="24"/>
                <w:lang w:val="en-US" w:eastAsia="zh-CN"/>
              </w:rPr>
              <w:t>导航邛崃市黄叶茶楼</w:t>
            </w:r>
            <w:r>
              <w:rPr>
                <w:rFonts w:hint="eastAsia" w:asciiTheme="minorEastAsia" w:hAnsiTheme="minorEastAsia" w:eastAsiaTheme="minorEastAsia" w:cstheme="minorEastAsia"/>
                <w:bCs/>
                <w:kern w:val="0"/>
                <w:sz w:val="24"/>
                <w:szCs w:val="24"/>
                <w:lang w:eastAsia="zh-CN"/>
              </w:rPr>
              <w:t>）</w:t>
            </w:r>
          </w:p>
        </w:tc>
      </w:tr>
    </w:tbl>
    <w:p>
      <w:pPr>
        <w:spacing w:line="500" w:lineRule="exact"/>
        <w:ind w:firstLine="6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五</w:t>
      </w:r>
      <w:r>
        <w:rPr>
          <w:rFonts w:hint="eastAsia" w:asciiTheme="minorEastAsia" w:hAnsiTheme="minorEastAsia" w:eastAsiaTheme="minorEastAsia" w:cstheme="minorEastAsia"/>
          <w:sz w:val="32"/>
          <w:szCs w:val="32"/>
        </w:rPr>
        <w:t>、本</w:t>
      </w:r>
      <w:r>
        <w:rPr>
          <w:rFonts w:hint="eastAsia" w:asciiTheme="minorEastAsia" w:hAnsiTheme="minorEastAsia" w:eastAsiaTheme="minorEastAsia" w:cstheme="minorEastAsia"/>
          <w:sz w:val="32"/>
          <w:szCs w:val="32"/>
          <w:lang w:eastAsia="zh-CN"/>
        </w:rPr>
        <w:t>竞争性磋商</w:t>
      </w:r>
      <w:r>
        <w:rPr>
          <w:rFonts w:hint="eastAsia" w:asciiTheme="minorEastAsia" w:hAnsiTheme="minorEastAsia" w:eastAsiaTheme="minorEastAsia" w:cstheme="minorEastAsia"/>
          <w:sz w:val="32"/>
          <w:szCs w:val="32"/>
        </w:rPr>
        <w:t>采购公告在</w:t>
      </w:r>
      <w:r>
        <w:rPr>
          <w:rFonts w:hint="eastAsia" w:asciiTheme="minorEastAsia" w:hAnsiTheme="minorEastAsia" w:eastAsiaTheme="minorEastAsia" w:cstheme="minorEastAsia"/>
          <w:sz w:val="32"/>
          <w:szCs w:val="32"/>
          <w:lang w:eastAsia="zh-CN"/>
        </w:rPr>
        <w:t>四川省邛崃监狱</w:t>
      </w:r>
      <w:r>
        <w:rPr>
          <w:rFonts w:hint="eastAsia" w:asciiTheme="minorEastAsia" w:hAnsiTheme="minorEastAsia" w:eastAsiaTheme="minorEastAsia" w:cstheme="minorEastAsia"/>
          <w:sz w:val="32"/>
          <w:szCs w:val="32"/>
        </w:rPr>
        <w:t>官方网站</w:t>
      </w:r>
      <w:r>
        <w:rPr>
          <w:rFonts w:hint="eastAsia" w:asciiTheme="minorEastAsia" w:hAnsiTheme="minorEastAsia" w:eastAsiaTheme="minorEastAsia" w:cstheme="minorEastAsia"/>
          <w:sz w:val="32"/>
          <w:szCs w:val="32"/>
          <w:lang w:eastAsia="zh-CN"/>
        </w:rPr>
        <w:t>工作要闻栏目</w:t>
      </w:r>
      <w:r>
        <w:rPr>
          <w:rFonts w:hint="eastAsia" w:asciiTheme="minorEastAsia" w:hAnsiTheme="minorEastAsia" w:eastAsiaTheme="minorEastAsia" w:cstheme="minorEastAsia"/>
          <w:sz w:val="32"/>
          <w:szCs w:val="32"/>
        </w:rPr>
        <w:t>上发布。</w:t>
      </w:r>
    </w:p>
    <w:p>
      <w:pPr>
        <w:spacing w:line="500" w:lineRule="exact"/>
        <w:ind w:firstLine="6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六、相关单位信息：</w:t>
      </w:r>
    </w:p>
    <w:p>
      <w:pPr>
        <w:spacing w:line="500" w:lineRule="exact"/>
        <w:ind w:firstLine="6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采 购 人：</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lang w:eastAsia="zh-CN"/>
        </w:rPr>
        <w:t>四川省邛崃监狱/四川省南宝山服饰有限公司</w:t>
      </w:r>
    </w:p>
    <w:p>
      <w:pPr>
        <w:spacing w:line="500" w:lineRule="exact"/>
        <w:ind w:firstLine="6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地    址：</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t xml:space="preserve"> 四川省邛崃市临邛镇大东街669号</w:t>
      </w:r>
    </w:p>
    <w:p>
      <w:pPr>
        <w:spacing w:line="500" w:lineRule="exact"/>
        <w:ind w:firstLine="6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联 系 人：</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lang w:eastAsia="zh-CN"/>
        </w:rPr>
        <w:t>王</w:t>
      </w:r>
      <w:r>
        <w:rPr>
          <w:rFonts w:hint="eastAsia" w:asciiTheme="minorEastAsia" w:hAnsiTheme="minorEastAsia" w:eastAsiaTheme="minorEastAsia" w:cstheme="minorEastAsia"/>
          <w:sz w:val="32"/>
          <w:szCs w:val="32"/>
        </w:rPr>
        <w:t>老师、吴</w:t>
      </w:r>
      <w:r>
        <w:rPr>
          <w:rFonts w:hint="eastAsia" w:asciiTheme="minorEastAsia" w:hAnsiTheme="minorEastAsia" w:eastAsiaTheme="minorEastAsia" w:cstheme="minorEastAsia"/>
          <w:sz w:val="32"/>
          <w:szCs w:val="32"/>
          <w:lang w:val="en-US" w:eastAsia="zh-CN"/>
        </w:rPr>
        <w:t>老</w:t>
      </w:r>
      <w:r>
        <w:rPr>
          <w:rFonts w:hint="eastAsia" w:asciiTheme="minorEastAsia" w:hAnsiTheme="minorEastAsia" w:eastAsiaTheme="minorEastAsia" w:cstheme="minorEastAsia"/>
          <w:sz w:val="32"/>
          <w:szCs w:val="32"/>
        </w:rPr>
        <w:t>师</w:t>
      </w:r>
    </w:p>
    <w:p>
      <w:pPr>
        <w:spacing w:line="500" w:lineRule="exact"/>
        <w:ind w:firstLine="6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电    话：</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t xml:space="preserve"> 028-88808053</w:t>
      </w:r>
    </w:p>
    <w:p>
      <w:pPr>
        <w:spacing w:line="500" w:lineRule="exact"/>
        <w:ind w:firstLine="6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br w:type="page"/>
      </w:r>
    </w:p>
    <w:p>
      <w:pPr>
        <w:pStyle w:val="3"/>
        <w:bidi w:val="0"/>
        <w:rPr>
          <w:rFonts w:hint="eastAsia" w:asciiTheme="minorEastAsia" w:hAnsiTheme="minorEastAsia" w:eastAsiaTheme="minorEastAsia" w:cstheme="minorEastAsia"/>
          <w:color w:val="auto"/>
          <w:sz w:val="28"/>
          <w:szCs w:val="28"/>
        </w:rPr>
      </w:pPr>
      <w:bookmarkStart w:id="4" w:name="_Toc12745"/>
      <w:bookmarkStart w:id="5" w:name="_Toc24796816"/>
      <w:r>
        <w:rPr>
          <w:rStyle w:val="69"/>
          <w:rFonts w:hint="eastAsia" w:asciiTheme="minorEastAsia" w:hAnsiTheme="minorEastAsia" w:eastAsiaTheme="minorEastAsia" w:cstheme="minorEastAsia"/>
          <w:b/>
          <w:bCs/>
        </w:rPr>
        <w:t>第二章  磋商须知</w:t>
      </w:r>
      <w:bookmarkEnd w:id="4"/>
      <w:bookmarkEnd w:id="5"/>
    </w:p>
    <w:p>
      <w:pPr>
        <w:spacing w:line="440" w:lineRule="exact"/>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1适用范围</w:t>
      </w:r>
    </w:p>
    <w:p>
      <w:pPr>
        <w:tabs>
          <w:tab w:val="left" w:pos="7665"/>
        </w:tabs>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本磋商文件仅适用于本磋商邀请书中所叙述服务的磋商。</w:t>
      </w:r>
    </w:p>
    <w:p>
      <w:pPr>
        <w:spacing w:line="440" w:lineRule="exact"/>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2定义</w:t>
      </w:r>
    </w:p>
    <w:p>
      <w:pPr>
        <w:tabs>
          <w:tab w:val="left" w:pos="7665"/>
        </w:tabs>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2.1“采购人”系</w:t>
      </w:r>
      <w:r>
        <w:rPr>
          <w:rFonts w:hint="eastAsia" w:asciiTheme="minorEastAsia" w:hAnsiTheme="minorEastAsia" w:eastAsiaTheme="minorEastAsia" w:cstheme="minorEastAsia"/>
          <w:color w:val="FF0000"/>
          <w:sz w:val="28"/>
          <w:szCs w:val="28"/>
          <w:u w:val="single"/>
          <w:lang w:eastAsia="zh-CN"/>
        </w:rPr>
        <w:t>四川省邛崃监狱/四川省南宝山服饰有限公司</w:t>
      </w:r>
      <w:r>
        <w:rPr>
          <w:rFonts w:hint="eastAsia" w:asciiTheme="minorEastAsia" w:hAnsiTheme="minorEastAsia" w:eastAsiaTheme="minorEastAsia" w:cstheme="minorEastAsia"/>
          <w:sz w:val="28"/>
          <w:szCs w:val="28"/>
        </w:rPr>
        <w:t>。</w:t>
      </w:r>
    </w:p>
    <w:p>
      <w:pPr>
        <w:tabs>
          <w:tab w:val="left" w:pos="7665"/>
        </w:tabs>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 “代理机构”系指响应磋商文件要求，并提交响应文件的法人。</w:t>
      </w:r>
    </w:p>
    <w:p>
      <w:pPr>
        <w:spacing w:line="440" w:lineRule="exact"/>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3本项目合格的代理机构资格条件</w:t>
      </w:r>
    </w:p>
    <w:p>
      <w:pPr>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3.1代理机构应具备第一章第三条所述的资格条件。</w:t>
      </w:r>
    </w:p>
    <w:p>
      <w:pPr>
        <w:spacing w:line="440" w:lineRule="exact"/>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4评审方式：采用综合评分法。</w:t>
      </w:r>
    </w:p>
    <w:p>
      <w:pPr>
        <w:spacing w:line="440" w:lineRule="exact"/>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5磋商文件费用</w:t>
      </w:r>
    </w:p>
    <w:p>
      <w:pPr>
        <w:pStyle w:val="12"/>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无论磋商的结果如何，代理机构自行承担所有与参加磋商有关的全部费用。</w:t>
      </w:r>
    </w:p>
    <w:p>
      <w:pPr>
        <w:spacing w:line="440" w:lineRule="exact"/>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6磋商文件</w:t>
      </w:r>
    </w:p>
    <w:p>
      <w:pPr>
        <w:pStyle w:val="12"/>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6.1磋商文件的组成：</w:t>
      </w:r>
    </w:p>
    <w:p>
      <w:pPr>
        <w:pStyle w:val="12"/>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（1）磋商邀请</w:t>
      </w:r>
    </w:p>
    <w:p>
      <w:pPr>
        <w:pStyle w:val="12"/>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（2）磋商须知</w:t>
      </w:r>
    </w:p>
    <w:p>
      <w:pPr>
        <w:pStyle w:val="12"/>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（3）代理机构资格证明文件</w:t>
      </w:r>
    </w:p>
    <w:p>
      <w:pPr>
        <w:pStyle w:val="12"/>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（4）服务要求</w:t>
      </w:r>
    </w:p>
    <w:p>
      <w:pPr>
        <w:pStyle w:val="12"/>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（5）评审程序及评分标准</w:t>
      </w:r>
    </w:p>
    <w:p>
      <w:pPr>
        <w:pStyle w:val="12"/>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（6）响应文件格式</w:t>
      </w:r>
    </w:p>
    <w:p>
      <w:pPr>
        <w:pStyle w:val="12"/>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（7）协议草案条款</w:t>
      </w:r>
    </w:p>
    <w:p>
      <w:pPr>
        <w:pStyle w:val="12"/>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6.2代理机构应详细阅读磋商文件的全部内容，并实质性响应磋商文件的要求。</w:t>
      </w:r>
    </w:p>
    <w:p>
      <w:pPr>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6.3 代理机构对磋商文件有任何异议的均应在递交响应文件截止时间3天前以书面形式（加盖单位公章）向联系人提出，在规定时间内未提出异议的视为完全认同本磋商文件的要求。</w:t>
      </w:r>
    </w:p>
    <w:p>
      <w:pPr>
        <w:spacing w:line="440" w:lineRule="exact"/>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7响应文件</w:t>
      </w:r>
    </w:p>
    <w:p>
      <w:pPr>
        <w:spacing w:line="440" w:lineRule="exact"/>
        <w:ind w:firstLine="560" w:firstLineChars="200"/>
        <w:jc w:val="both"/>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代理机构须按磋商文件的要求编写响应文件，对磋商文件提出的要求和条件做出实质性响应。</w:t>
      </w:r>
      <w:r>
        <w:rPr>
          <w:rFonts w:hint="eastAsia" w:asciiTheme="minorEastAsia" w:hAnsiTheme="minorEastAsia" w:eastAsiaTheme="minorEastAsia" w:cstheme="minorEastAsia"/>
          <w:b/>
          <w:sz w:val="28"/>
          <w:szCs w:val="28"/>
        </w:rPr>
        <w:t>响应文件应包括但不限于下列内容：</w:t>
      </w:r>
    </w:p>
    <w:p>
      <w:pPr>
        <w:spacing w:line="440" w:lineRule="exact"/>
        <w:ind w:firstLine="562" w:firstLineChars="200"/>
        <w:jc w:val="both"/>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（一）资格性证明材料</w:t>
      </w:r>
    </w:p>
    <w:p>
      <w:pPr>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符合磋商文件第三章规定的资格证明材料。（有格式要求的按照格式要求填制，没有格式要求的由供应商自行编制。）</w:t>
      </w:r>
    </w:p>
    <w:p>
      <w:pPr>
        <w:spacing w:line="440" w:lineRule="exact"/>
        <w:ind w:firstLine="562" w:firstLineChars="200"/>
        <w:jc w:val="both"/>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（二）其他证明材料</w:t>
      </w:r>
    </w:p>
    <w:p>
      <w:pPr>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供应商按照磋商文件认为可以提供的其他文件。（有格式要求的按照格式要求填制，没有格式要求的由申请人自行编制。）</w:t>
      </w:r>
    </w:p>
    <w:p>
      <w:pPr>
        <w:spacing w:line="440" w:lineRule="exact"/>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8.代理服务费报价</w:t>
      </w:r>
    </w:p>
    <w:p>
      <w:pPr>
        <w:pStyle w:val="70"/>
        <w:spacing w:line="440" w:lineRule="exact"/>
        <w:ind w:firstLine="56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8.1</w:t>
      </w:r>
      <w:r>
        <w:rPr>
          <w:rFonts w:hint="eastAsia" w:asciiTheme="minorEastAsia" w:hAnsiTheme="minorEastAsia" w:eastAsiaTheme="minorEastAsia" w:cstheme="minorEastAsia"/>
          <w:bCs/>
        </w:rPr>
        <w:t>代理服务费以成本加合理利润为原则，参照《（国家计委印发的《招标代理服务收费管理暂行办法》（计价格[2002]1980号）收费标准为基础</w:t>
      </w:r>
      <w:r>
        <w:rPr>
          <w:rFonts w:hint="eastAsia" w:asciiTheme="minorEastAsia" w:hAnsiTheme="minorEastAsia" w:eastAsiaTheme="minorEastAsia" w:cstheme="minorEastAsia"/>
          <w:szCs w:val="28"/>
        </w:rPr>
        <w:t>，按下浮比例进行报价，由采购项目中标（成交）供应商向采购代理机构支付。未按磋商文件要求的报价，其响应文件无效。</w:t>
      </w:r>
    </w:p>
    <w:p>
      <w:pPr>
        <w:pStyle w:val="70"/>
        <w:spacing w:line="440" w:lineRule="exact"/>
        <w:ind w:firstLine="56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8.2代理服务费报价应为完成本磋商文件中所要求的采购代理服务内容的所有费用。</w:t>
      </w:r>
    </w:p>
    <w:p>
      <w:pPr>
        <w:spacing w:line="440" w:lineRule="exact"/>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9.响应文件的递交</w:t>
      </w:r>
    </w:p>
    <w:p>
      <w:pPr>
        <w:pStyle w:val="70"/>
        <w:spacing w:line="440" w:lineRule="exact"/>
        <w:ind w:firstLine="56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9.1供应商递交的响应文件应密封装订。</w:t>
      </w:r>
    </w:p>
    <w:p>
      <w:pPr>
        <w:pStyle w:val="70"/>
        <w:spacing w:line="440" w:lineRule="exact"/>
        <w:ind w:firstLine="56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9.2</w:t>
      </w:r>
      <w:r>
        <w:rPr>
          <w:rFonts w:hint="eastAsia" w:asciiTheme="minorEastAsia" w:hAnsiTheme="minorEastAsia" w:eastAsiaTheme="minorEastAsia" w:cstheme="minorEastAsia"/>
          <w:b/>
          <w:bCs/>
          <w:szCs w:val="28"/>
        </w:rPr>
        <w:t>响应文件一份。</w:t>
      </w:r>
      <w:r>
        <w:rPr>
          <w:rFonts w:hint="eastAsia" w:asciiTheme="minorEastAsia" w:hAnsiTheme="minorEastAsia" w:eastAsiaTheme="minorEastAsia" w:cstheme="minorEastAsia"/>
          <w:szCs w:val="28"/>
        </w:rPr>
        <w:t>封面上标注“正本”字样，注明项目名称、代理机构名称、日期。</w:t>
      </w:r>
    </w:p>
    <w:p>
      <w:pPr>
        <w:pStyle w:val="70"/>
        <w:spacing w:line="440" w:lineRule="exact"/>
        <w:ind w:firstLine="56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9.3 响应文件应由代理机构法定代表人或经正式授权的代理人按磋商文件的要求签字并加盖公章。</w:t>
      </w:r>
    </w:p>
    <w:p>
      <w:pPr>
        <w:pStyle w:val="70"/>
        <w:spacing w:line="440" w:lineRule="exact"/>
        <w:ind w:firstLine="56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9.4在递交响应文件截止时间后送达的任何响应文件将被拒绝。</w:t>
      </w:r>
    </w:p>
    <w:p>
      <w:pPr>
        <w:widowControl w:val="0"/>
        <w:tabs>
          <w:tab w:val="left" w:pos="0"/>
          <w:tab w:val="left" w:pos="1080"/>
        </w:tabs>
        <w:spacing w:line="440" w:lineRule="exact"/>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10.中选人确定</w:t>
      </w:r>
    </w:p>
    <w:p>
      <w:pPr>
        <w:widowControl w:val="0"/>
        <w:tabs>
          <w:tab w:val="left" w:pos="0"/>
          <w:tab w:val="left" w:pos="1080"/>
        </w:tabs>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10.1在评审结束后5个工作日内确认。</w:t>
      </w:r>
    </w:p>
    <w:p>
      <w:pPr>
        <w:widowControl w:val="0"/>
        <w:tabs>
          <w:tab w:val="left" w:pos="0"/>
          <w:tab w:val="left" w:pos="1080"/>
        </w:tabs>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10.2采购人从评审报告提出的成交候选人中，按照得分排序从高到低的原则确定代理机构。</w:t>
      </w:r>
    </w:p>
    <w:p>
      <w:pPr>
        <w:widowControl w:val="0"/>
        <w:tabs>
          <w:tab w:val="left" w:pos="0"/>
          <w:tab w:val="left" w:pos="1080"/>
        </w:tabs>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10.3采购人确定代理机构过程中，发现代理机构有下列情形之一的，将取消成交资格：</w:t>
      </w:r>
    </w:p>
    <w:p>
      <w:pPr>
        <w:widowControl w:val="0"/>
        <w:tabs>
          <w:tab w:val="left" w:pos="0"/>
          <w:tab w:val="left" w:pos="1080"/>
        </w:tabs>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（一）代理机构提供虚假材料的；</w:t>
      </w:r>
    </w:p>
    <w:p>
      <w:pPr>
        <w:widowControl w:val="0"/>
        <w:tabs>
          <w:tab w:val="left" w:pos="0"/>
          <w:tab w:val="left" w:pos="1080"/>
        </w:tabs>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（二）代理机构存在违法、违纪行为的；</w:t>
      </w:r>
    </w:p>
    <w:p>
      <w:pPr>
        <w:widowControl w:val="0"/>
        <w:tabs>
          <w:tab w:val="left" w:pos="0"/>
          <w:tab w:val="left" w:pos="1080"/>
        </w:tabs>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（三）代理机构因不可抗力、社会经济形势发生重大变化、破产、重组等原因确定无法履行政府采购协议的；</w:t>
      </w:r>
    </w:p>
    <w:p>
      <w:pPr>
        <w:widowControl w:val="0"/>
        <w:tabs>
          <w:tab w:val="left" w:pos="0"/>
          <w:tab w:val="left" w:pos="1080"/>
        </w:tabs>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（四）代理机构书面自愿放弃。</w:t>
      </w:r>
    </w:p>
    <w:p>
      <w:pPr>
        <w:widowControl w:val="0"/>
        <w:tabs>
          <w:tab w:val="left" w:pos="0"/>
          <w:tab w:val="left" w:pos="1080"/>
        </w:tabs>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成交代理机构有本款情形之一的，采购人将按得分高低顺序确定下一位代理机构为成交代理机构，依次类推。无法确定代理机构的，采购人将重新组织磋商。</w:t>
      </w:r>
    </w:p>
    <w:p>
      <w:pPr>
        <w:pStyle w:val="70"/>
        <w:spacing w:line="440" w:lineRule="exact"/>
        <w:ind w:firstLine="0" w:firstLineChars="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11.成交公告</w:t>
      </w:r>
    </w:p>
    <w:p>
      <w:pPr>
        <w:pStyle w:val="70"/>
        <w:spacing w:line="440" w:lineRule="exact"/>
        <w:ind w:firstLine="56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采购人在成交代理机构确定后5个工作日内，告知成交结果。</w:t>
      </w:r>
    </w:p>
    <w:p>
      <w:pPr>
        <w:spacing w:line="440" w:lineRule="exact"/>
        <w:jc w:val="both"/>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1</w:t>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val="zh-CN"/>
        </w:rPr>
        <w:t>履约保证金：无。</w:t>
      </w:r>
    </w:p>
    <w:p>
      <w:pPr>
        <w:spacing w:line="440" w:lineRule="exact"/>
        <w:jc w:val="both"/>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13</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zh-CN"/>
        </w:rPr>
        <w:t>具有关联关系的代理机构不能以不同的身份同时参加磋商。</w:t>
      </w:r>
    </w:p>
    <w:p>
      <w:pPr>
        <w:spacing w:line="440" w:lineRule="exact"/>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14.签订协议</w:t>
      </w:r>
    </w:p>
    <w:p>
      <w:pPr>
        <w:pStyle w:val="70"/>
        <w:spacing w:line="440" w:lineRule="exact"/>
        <w:ind w:firstLine="56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成交代理机构应在通知领取成交通知书后</w:t>
      </w:r>
      <w:r>
        <w:rPr>
          <w:rFonts w:hint="eastAsia" w:asciiTheme="minorEastAsia" w:hAnsiTheme="minorEastAsia" w:eastAsiaTheme="minorEastAsia" w:cstheme="minorEastAsia"/>
          <w:szCs w:val="28"/>
          <w:lang w:val="en-US" w:eastAsia="zh-CN"/>
        </w:rPr>
        <w:t>3</w:t>
      </w:r>
      <w:r>
        <w:rPr>
          <w:rFonts w:hint="eastAsia" w:asciiTheme="minorEastAsia" w:hAnsiTheme="minorEastAsia" w:eastAsiaTheme="minorEastAsia" w:cstheme="minorEastAsia"/>
          <w:szCs w:val="28"/>
        </w:rPr>
        <w:t>0日内，按照磋商文件、响应文件以及磋商过程中确定的事项与采购人根据政府采购规定签订委托代理协议。</w:t>
      </w:r>
    </w:p>
    <w:p>
      <w:pPr>
        <w:spacing w:line="440" w:lineRule="exact"/>
        <w:jc w:val="both"/>
        <w:rPr>
          <w:rFonts w:hint="eastAsia" w:asciiTheme="minorEastAsia" w:hAnsiTheme="minorEastAsia" w:eastAsiaTheme="minorEastAsia" w:cstheme="minorEastAsia"/>
          <w:sz w:val="28"/>
          <w:szCs w:val="28"/>
        </w:rPr>
      </w:pPr>
    </w:p>
    <w:p>
      <w:pPr>
        <w:pStyle w:val="3"/>
        <w:bidi w:val="0"/>
        <w:rPr>
          <w:rFonts w:hint="eastAsia" w:asciiTheme="minorEastAsia" w:hAnsiTheme="minorEastAsia" w:eastAsiaTheme="minorEastAsia" w:cstheme="minorEastAsia"/>
          <w:color w:val="auto"/>
          <w:sz w:val="28"/>
          <w:szCs w:val="28"/>
        </w:rPr>
      </w:pPr>
      <w:bookmarkStart w:id="6" w:name="_Toc24796817"/>
      <w:bookmarkStart w:id="7" w:name="_Toc23300"/>
      <w:r>
        <w:rPr>
          <w:rStyle w:val="69"/>
          <w:rFonts w:hint="eastAsia" w:asciiTheme="minorEastAsia" w:hAnsiTheme="minorEastAsia" w:eastAsiaTheme="minorEastAsia" w:cstheme="minorEastAsia"/>
          <w:b/>
          <w:bCs/>
        </w:rPr>
        <w:t>第三章  代理机构资格证明文件</w:t>
      </w:r>
      <w:bookmarkEnd w:id="6"/>
      <w:bookmarkEnd w:id="7"/>
    </w:p>
    <w:p>
      <w:pPr>
        <w:spacing w:line="440" w:lineRule="exact"/>
        <w:jc w:val="both"/>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一、代理机构应提交的资格证明材料</w:t>
      </w:r>
    </w:p>
    <w:p>
      <w:pPr>
        <w:spacing w:line="440" w:lineRule="exact"/>
        <w:ind w:firstLine="537" w:firstLineChars="192"/>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1、法人或者其他组织的营业执照（三证合一）复印件；</w:t>
      </w:r>
    </w:p>
    <w:p>
      <w:pPr>
        <w:spacing w:line="440" w:lineRule="exact"/>
        <w:ind w:firstLine="537" w:firstLineChars="192"/>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2、法定代表人身份证明书原件（附法定代表人身份证明复印件）；（格式见第六章 响应文件格式）</w:t>
      </w:r>
    </w:p>
    <w:p>
      <w:pPr>
        <w:spacing w:line="440" w:lineRule="exact"/>
        <w:ind w:firstLine="537" w:firstLineChars="192"/>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3、法定代表人授权书原件、授权代表的身份证明复印件；（法定代表人参与磋商时不需要提供）（格式见第六章 响应文件格式）；</w:t>
      </w:r>
    </w:p>
    <w:p>
      <w:pPr>
        <w:pStyle w:val="12"/>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lang w:eastAsia="zh-CN"/>
        </w:rPr>
        <w:t>中国招标投标公共服务平台、</w:t>
      </w:r>
      <w:r>
        <w:rPr>
          <w:rFonts w:hint="eastAsia" w:asciiTheme="minorEastAsia" w:hAnsiTheme="minorEastAsia" w:eastAsiaTheme="minorEastAsia" w:cstheme="minorEastAsia"/>
          <w:sz w:val="28"/>
          <w:szCs w:val="28"/>
        </w:rPr>
        <w:t>中国政府采购网、四川政府采购网政府采购代理机构登记备案证明（附备案截图并加盖公章）</w:t>
      </w:r>
    </w:p>
    <w:p>
      <w:pPr>
        <w:spacing w:line="440" w:lineRule="exact"/>
        <w:jc w:val="both"/>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二、说明：</w:t>
      </w:r>
    </w:p>
    <w:p>
      <w:pPr>
        <w:spacing w:line="440" w:lineRule="exact"/>
        <w:ind w:firstLine="630" w:firstLineChars="225"/>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1.以上资料除明确要求提供原件外，其余提供复印件并加盖单位公章。</w:t>
      </w:r>
    </w:p>
    <w:p>
      <w:pPr>
        <w:spacing w:line="440" w:lineRule="exact"/>
        <w:ind w:firstLine="674" w:firstLineChars="241"/>
        <w:jc w:val="both"/>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 xml:space="preserve">2.确定参加磋商的代理机构数量采用合格数量制，即评审小组资格审查后，凡符合本磋商文件规定资格条件的，均进入参加磋商的代理机构名单进行综合评审。 </w:t>
      </w:r>
    </w:p>
    <w:p>
      <w:pPr>
        <w:spacing w:line="440" w:lineRule="exact"/>
        <w:ind w:firstLine="697" w:firstLineChars="24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3.</w:t>
      </w:r>
      <w:r>
        <w:rPr>
          <w:rFonts w:hint="eastAsia" w:asciiTheme="minorEastAsia" w:hAnsiTheme="minorEastAsia" w:eastAsiaTheme="minorEastAsia" w:cstheme="minorEastAsia"/>
          <w:sz w:val="28"/>
          <w:szCs w:val="28"/>
        </w:rPr>
        <w:t>代理机构应对其所提供的资格证明材料来源的合法性、真实性、有效性负责。</w:t>
      </w:r>
    </w:p>
    <w:p>
      <w:pPr>
        <w:spacing w:line="440" w:lineRule="exact"/>
        <w:ind w:firstLine="697" w:firstLineChars="249"/>
        <w:jc w:val="both"/>
        <w:rPr>
          <w:rFonts w:hint="eastAsia" w:asciiTheme="minorEastAsia" w:hAnsiTheme="minorEastAsia" w:eastAsiaTheme="minorEastAsia" w:cstheme="minorEastAsia"/>
          <w:sz w:val="28"/>
          <w:szCs w:val="28"/>
        </w:rPr>
      </w:pPr>
    </w:p>
    <w:p>
      <w:pPr>
        <w:pStyle w:val="3"/>
        <w:bidi w:val="0"/>
        <w:rPr>
          <w:rFonts w:hint="eastAsia" w:asciiTheme="minorEastAsia" w:hAnsiTheme="minorEastAsia" w:eastAsiaTheme="minorEastAsia" w:cstheme="minorEastAsia"/>
        </w:rPr>
      </w:pPr>
      <w:bookmarkStart w:id="8" w:name="_Toc9413"/>
      <w:bookmarkStart w:id="9" w:name="_Toc24796818"/>
      <w:r>
        <w:rPr>
          <w:rFonts w:hint="eastAsia" w:asciiTheme="minorEastAsia" w:hAnsiTheme="minorEastAsia" w:eastAsiaTheme="minorEastAsia" w:cstheme="minorEastAsia"/>
        </w:rPr>
        <w:t>第四章  服务</w:t>
      </w:r>
      <w:bookmarkStart w:id="10" w:name="_Toc257280877"/>
      <w:r>
        <w:rPr>
          <w:rFonts w:hint="eastAsia" w:asciiTheme="minorEastAsia" w:hAnsiTheme="minorEastAsia" w:eastAsiaTheme="minorEastAsia" w:cstheme="minorEastAsia"/>
        </w:rPr>
        <w:t>要求</w:t>
      </w:r>
      <w:bookmarkEnd w:id="8"/>
      <w:bookmarkEnd w:id="9"/>
    </w:p>
    <w:bookmarkEnd w:id="10"/>
    <w:p>
      <w:pPr>
        <w:pStyle w:val="12"/>
        <w:snapToGrid w:val="0"/>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本次成交的代理机构应负责代理我单位委托的采购项目。</w:t>
      </w:r>
    </w:p>
    <w:p>
      <w:pPr>
        <w:spacing w:line="440" w:lineRule="exact"/>
        <w:ind w:firstLine="562" w:firstLineChars="200"/>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一、主要服务内容</w:t>
      </w:r>
    </w:p>
    <w:p>
      <w:pPr>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采购人委托的采购项目及相关采购业务活动、政策咨询及各类统计服务等。</w:t>
      </w:r>
    </w:p>
    <w:p>
      <w:pPr>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特别说明：本次选定的代理机构仅属获得采购人采购业务代理资格，其实际承接的采购项目以采购人根据工作需要实际委托的为准，服务水平达不到采购人要求、时效及效率相对低下的将减少其代理采购项目数量直至停止委托。解释权完全归采购人所有，入选代理机构须无条件完全认可和接受。</w:t>
      </w:r>
    </w:p>
    <w:p>
      <w:pPr>
        <w:numPr>
          <w:ilvl w:val="0"/>
          <w:numId w:val="1"/>
        </w:numPr>
        <w:spacing w:line="440" w:lineRule="exact"/>
        <w:ind w:firstLine="562" w:firstLineChars="200"/>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采购代理范围</w:t>
      </w:r>
    </w:p>
    <w:p>
      <w:pPr>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政府采购项目：按照政府采购法律法规及采购人单位内部采购管理有关规定负责组织专家开展项目需求论证、依法编制采购文件、邀请供应商（发布公告）、审查供应商资格（含行贿犯罪档案查询等）、组织供应商现场踏勘（如有）、询问答疑、提供合规的开、评标室及所有相关设施设备、评审现场组织及服务、开（唱）标、发布中标（入选）结果公告、发放中标（入选）通知书、质疑（投诉）处理、投标保证金收取（退还）、包含但不限于采购项目相关的所有文件（档）资料的存档及汇编装订等一切与采购相关的所有可由代理机构获得委托或授权后开展的业务活动。</w:t>
      </w:r>
    </w:p>
    <w:p>
      <w:pPr>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自主采购项目：参照政府采购法律法规及采购人单位内部采购管理有关规定获得采购人授权后组织实施采购项目，采购方式及采购业务活动的实施要求参照但不限于代理采购相关事项及所有内容，评审专家在代理机构建立的由四川省财政厅认定的具备政府采购专家资格的专家库中于采购项目开标后随机抽取。</w:t>
      </w:r>
    </w:p>
    <w:p>
      <w:pPr>
        <w:spacing w:line="440" w:lineRule="exact"/>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三、采购代理费用</w:t>
      </w:r>
    </w:p>
    <w:p>
      <w:pPr>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1、采购代理费用：</w:t>
      </w:r>
    </w:p>
    <w:p>
      <w:pPr>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政府采购项目</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采购活动开展过程中产生的所有劳务（评审）费由</w:t>
      </w:r>
      <w:r>
        <w:rPr>
          <w:rFonts w:hint="eastAsia" w:asciiTheme="minorEastAsia" w:hAnsiTheme="minorEastAsia" w:eastAsiaTheme="minorEastAsia" w:cstheme="minorEastAsia"/>
          <w:color w:val="0000FF"/>
          <w:sz w:val="28"/>
          <w:szCs w:val="28"/>
          <w:lang w:eastAsia="zh-CN"/>
        </w:rPr>
        <w:t>采购人</w:t>
      </w:r>
      <w:r>
        <w:rPr>
          <w:rFonts w:hint="eastAsia" w:asciiTheme="minorEastAsia" w:hAnsiTheme="minorEastAsia" w:eastAsiaTheme="minorEastAsia" w:cstheme="minorEastAsia"/>
          <w:sz w:val="28"/>
          <w:szCs w:val="28"/>
        </w:rPr>
        <w:t>支付。</w:t>
      </w:r>
    </w:p>
    <w:p>
      <w:pPr>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自主采购项目</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采购活动开展过程中产生的所有劳务（评审）费由中选代理机构承担，采购人不承担采购活动相关的任何费用。</w:t>
      </w:r>
    </w:p>
    <w:p>
      <w:pPr>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2、代理服务费标准：按照中选代理机构在</w:t>
      </w:r>
      <w:r>
        <w:rPr>
          <w:rFonts w:hint="eastAsia" w:asciiTheme="minorEastAsia" w:hAnsiTheme="minorEastAsia" w:eastAsiaTheme="minorEastAsia" w:cstheme="minorEastAsia"/>
          <w:sz w:val="28"/>
          <w:szCs w:val="28"/>
          <w:lang w:eastAsia="zh-CN"/>
        </w:rPr>
        <w:t>磋商响应</w:t>
      </w:r>
      <w:r>
        <w:rPr>
          <w:rFonts w:hint="eastAsia" w:asciiTheme="minorEastAsia" w:hAnsiTheme="minorEastAsia" w:eastAsiaTheme="minorEastAsia" w:cstheme="minorEastAsia"/>
          <w:sz w:val="28"/>
          <w:szCs w:val="28"/>
        </w:rPr>
        <w:t>文件中的报价执行。</w:t>
      </w:r>
    </w:p>
    <w:p>
      <w:pPr>
        <w:spacing w:line="440" w:lineRule="exact"/>
        <w:ind w:firstLine="562" w:firstLineChars="200"/>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四、服务要求</w:t>
      </w:r>
    </w:p>
    <w:p>
      <w:pPr>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1、中选代理机构及其项目负责人须在采购人发起采购业务有关事项后，采购文件审核、编制时间不得超过</w:t>
      </w:r>
      <w:r>
        <w:rPr>
          <w:rFonts w:hint="eastAsia" w:asciiTheme="minorEastAsia" w:hAnsiTheme="minorEastAsia" w:eastAsiaTheme="minorEastAsia" w:cstheme="minorEastAsia"/>
          <w:sz w:val="28"/>
          <w:szCs w:val="28"/>
          <w:lang w:val="en-US" w:eastAsia="zh-CN"/>
        </w:rPr>
        <w:t>5个工作日</w:t>
      </w:r>
      <w:r>
        <w:rPr>
          <w:rFonts w:hint="eastAsia" w:asciiTheme="minorEastAsia" w:hAnsiTheme="minorEastAsia" w:eastAsiaTheme="minorEastAsia" w:cstheme="minorEastAsia"/>
          <w:sz w:val="28"/>
          <w:szCs w:val="28"/>
        </w:rPr>
        <w:t>；</w:t>
      </w:r>
    </w:p>
    <w:p>
      <w:pPr>
        <w:spacing w:line="44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2、中选代理机构及其项目负责人须7*24小时（含法定节假日）接受采购人咨询或工作安排，并随时保持移动电话、QQ、短信、微信或电子邮箱畅通以便于联系。</w:t>
      </w:r>
    </w:p>
    <w:p>
      <w:pPr>
        <w:pStyle w:val="2"/>
        <w:rPr>
          <w:rFonts w:hint="eastAsia" w:asciiTheme="minorEastAsia" w:hAnsiTheme="minorEastAsia" w:eastAsiaTheme="minorEastAsia" w:cstheme="minorEastAsia"/>
        </w:rPr>
      </w:pPr>
    </w:p>
    <w:p>
      <w:pPr>
        <w:spacing w:line="440" w:lineRule="exact"/>
        <w:ind w:firstLine="562" w:firstLineChars="200"/>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五、服务期限：</w:t>
      </w:r>
      <w:r>
        <w:rPr>
          <w:rFonts w:hint="eastAsia" w:asciiTheme="minorEastAsia" w:hAnsiTheme="minorEastAsia" w:eastAsiaTheme="minorEastAsia" w:cstheme="minorEastAsia"/>
          <w:sz w:val="28"/>
          <w:szCs w:val="28"/>
        </w:rPr>
        <w:t>三年，代理协议一年一签。</w:t>
      </w:r>
    </w:p>
    <w:p>
      <w:pPr>
        <w:spacing w:line="440" w:lineRule="exact"/>
        <w:jc w:val="both"/>
        <w:rPr>
          <w:rFonts w:hint="eastAsia" w:asciiTheme="minorEastAsia" w:hAnsiTheme="minorEastAsia" w:eastAsiaTheme="minorEastAsia" w:cstheme="minorEastAsia"/>
          <w:b/>
          <w:bCs/>
          <w:sz w:val="28"/>
          <w:szCs w:val="28"/>
        </w:rPr>
      </w:pPr>
    </w:p>
    <w:p>
      <w:pPr>
        <w:spacing w:line="440" w:lineRule="exact"/>
        <w:ind w:firstLine="562" w:firstLineChars="200"/>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注：本章全部要求为实质性要求，不满足或未响应其响应文件按无效处理。</w:t>
      </w:r>
    </w:p>
    <w:p>
      <w:pPr>
        <w:pStyle w:val="2"/>
        <w:rPr>
          <w:rFonts w:hint="eastAsia" w:asciiTheme="minorEastAsia" w:hAnsiTheme="minorEastAsia" w:eastAsiaTheme="minorEastAsia" w:cstheme="minorEastAsia"/>
        </w:rPr>
      </w:pPr>
    </w:p>
    <w:p>
      <w:pPr>
        <w:pStyle w:val="3"/>
        <w:bidi w:val="0"/>
        <w:rPr>
          <w:rFonts w:hint="eastAsia" w:asciiTheme="minorEastAsia" w:hAnsiTheme="minorEastAsia" w:eastAsiaTheme="minorEastAsia" w:cstheme="minorEastAsia"/>
        </w:rPr>
      </w:pPr>
      <w:bookmarkStart w:id="11" w:name="_Toc24796819"/>
      <w:bookmarkStart w:id="12" w:name="_Toc16855"/>
      <w:r>
        <w:rPr>
          <w:rFonts w:hint="eastAsia" w:asciiTheme="minorEastAsia" w:hAnsiTheme="minorEastAsia" w:eastAsiaTheme="minorEastAsia" w:cstheme="minorEastAsia"/>
        </w:rPr>
        <w:t>第五章  评审程序及评分标准</w:t>
      </w:r>
      <w:bookmarkEnd w:id="11"/>
      <w:bookmarkEnd w:id="12"/>
    </w:p>
    <w:p>
      <w:pPr>
        <w:snapToGrid w:val="0"/>
        <w:spacing w:line="440" w:lineRule="exact"/>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1.评审小组组成</w:t>
      </w:r>
    </w:p>
    <w:p>
      <w:pPr>
        <w:pStyle w:val="12"/>
        <w:snapToGrid w:val="0"/>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评审小组由采购人组织有关</w:t>
      </w:r>
      <w:r>
        <w:rPr>
          <w:rFonts w:hint="eastAsia" w:asciiTheme="minorEastAsia" w:hAnsiTheme="minorEastAsia" w:eastAsiaTheme="minorEastAsia" w:cstheme="minorEastAsia"/>
          <w:sz w:val="28"/>
          <w:szCs w:val="28"/>
          <w:lang w:eastAsia="zh-CN"/>
        </w:rPr>
        <w:t>本单位工作人员</w:t>
      </w:r>
      <w:r>
        <w:rPr>
          <w:rFonts w:hint="eastAsia" w:asciiTheme="minorEastAsia" w:hAnsiTheme="minorEastAsia" w:eastAsiaTheme="minorEastAsia" w:cstheme="minorEastAsia"/>
          <w:sz w:val="28"/>
          <w:szCs w:val="28"/>
        </w:rPr>
        <w:t>三人（含）以上的单数组成。</w:t>
      </w:r>
    </w:p>
    <w:p>
      <w:pPr>
        <w:snapToGrid w:val="0"/>
        <w:spacing w:line="440" w:lineRule="exact"/>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2.磋商组织：磋商</w:t>
      </w:r>
      <w:r>
        <w:rPr>
          <w:rFonts w:hint="eastAsia" w:asciiTheme="minorEastAsia" w:hAnsiTheme="minorEastAsia" w:eastAsiaTheme="minorEastAsia" w:cstheme="minorEastAsia"/>
          <w:sz w:val="28"/>
          <w:szCs w:val="28"/>
          <w:lang w:val="zh-CN"/>
        </w:rPr>
        <w:t>工作由</w:t>
      </w:r>
      <w:r>
        <w:rPr>
          <w:rFonts w:hint="eastAsia" w:asciiTheme="minorEastAsia" w:hAnsiTheme="minorEastAsia" w:eastAsiaTheme="minorEastAsia" w:cstheme="minorEastAsia"/>
          <w:sz w:val="28"/>
          <w:szCs w:val="28"/>
        </w:rPr>
        <w:t>采购人</w:t>
      </w:r>
      <w:r>
        <w:rPr>
          <w:rFonts w:hint="eastAsia" w:asciiTheme="minorEastAsia" w:hAnsiTheme="minorEastAsia" w:eastAsiaTheme="minorEastAsia" w:cstheme="minorEastAsia"/>
          <w:sz w:val="28"/>
          <w:szCs w:val="28"/>
          <w:lang w:val="zh-CN"/>
        </w:rPr>
        <w:t>组织。</w:t>
      </w:r>
    </w:p>
    <w:p>
      <w:pPr>
        <w:snapToGrid w:val="0"/>
        <w:spacing w:line="440" w:lineRule="exact"/>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3.磋商程序</w:t>
      </w:r>
    </w:p>
    <w:p>
      <w:pPr>
        <w:pStyle w:val="12"/>
        <w:snapToGrid w:val="0"/>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3.1 </w:t>
      </w:r>
      <w:r>
        <w:rPr>
          <w:rFonts w:hint="eastAsia" w:asciiTheme="minorEastAsia" w:hAnsiTheme="minorEastAsia" w:eastAsiaTheme="minorEastAsia" w:cstheme="minorEastAsia"/>
          <w:sz w:val="28"/>
          <w:szCs w:val="28"/>
          <w:lang w:val="zh-CN"/>
        </w:rPr>
        <w:t>在代理机构递交</w:t>
      </w:r>
      <w:r>
        <w:rPr>
          <w:rFonts w:hint="eastAsia" w:asciiTheme="minorEastAsia" w:hAnsiTheme="minorEastAsia" w:eastAsiaTheme="minorEastAsia" w:cstheme="minorEastAsia"/>
          <w:sz w:val="28"/>
          <w:szCs w:val="28"/>
        </w:rPr>
        <w:t>响应</w:t>
      </w:r>
      <w:r>
        <w:rPr>
          <w:rFonts w:hint="eastAsia" w:asciiTheme="minorEastAsia" w:hAnsiTheme="minorEastAsia" w:eastAsiaTheme="minorEastAsia" w:cstheme="minorEastAsia"/>
          <w:sz w:val="28"/>
          <w:szCs w:val="28"/>
          <w:lang w:val="zh-CN"/>
        </w:rPr>
        <w:t>文件截止时间后，</w:t>
      </w:r>
      <w:r>
        <w:rPr>
          <w:rFonts w:hint="eastAsia" w:asciiTheme="minorEastAsia" w:hAnsiTheme="minorEastAsia" w:eastAsiaTheme="minorEastAsia" w:cstheme="minorEastAsia"/>
          <w:sz w:val="28"/>
          <w:szCs w:val="28"/>
        </w:rPr>
        <w:t>评审</w:t>
      </w:r>
      <w:r>
        <w:rPr>
          <w:rFonts w:hint="eastAsia" w:asciiTheme="minorEastAsia" w:hAnsiTheme="minorEastAsia" w:eastAsiaTheme="minorEastAsia" w:cstheme="minorEastAsia"/>
          <w:sz w:val="28"/>
          <w:szCs w:val="28"/>
          <w:lang w:val="zh-CN"/>
        </w:rPr>
        <w:t>小组对递交</w:t>
      </w:r>
      <w:r>
        <w:rPr>
          <w:rFonts w:hint="eastAsia" w:asciiTheme="minorEastAsia" w:hAnsiTheme="minorEastAsia" w:eastAsiaTheme="minorEastAsia" w:cstheme="minorEastAsia"/>
          <w:sz w:val="28"/>
          <w:szCs w:val="28"/>
        </w:rPr>
        <w:t>响应</w:t>
      </w:r>
      <w:r>
        <w:rPr>
          <w:rFonts w:hint="eastAsia" w:asciiTheme="minorEastAsia" w:hAnsiTheme="minorEastAsia" w:eastAsiaTheme="minorEastAsia" w:cstheme="minorEastAsia"/>
          <w:sz w:val="28"/>
          <w:szCs w:val="28"/>
          <w:lang w:val="zh-CN"/>
        </w:rPr>
        <w:t>文件的代理机构进行资格审查，凡符合本</w:t>
      </w:r>
      <w:r>
        <w:rPr>
          <w:rFonts w:hint="eastAsia" w:asciiTheme="minorEastAsia" w:hAnsiTheme="minorEastAsia" w:eastAsiaTheme="minorEastAsia" w:cstheme="minorEastAsia"/>
          <w:sz w:val="28"/>
          <w:szCs w:val="28"/>
        </w:rPr>
        <w:t>磋商</w:t>
      </w:r>
      <w:r>
        <w:rPr>
          <w:rFonts w:hint="eastAsia" w:asciiTheme="minorEastAsia" w:hAnsiTheme="minorEastAsia" w:eastAsiaTheme="minorEastAsia" w:cstheme="minorEastAsia"/>
          <w:sz w:val="28"/>
          <w:szCs w:val="28"/>
          <w:lang w:val="zh-CN"/>
        </w:rPr>
        <w:t>文件规定资格条件的，均进入参加</w:t>
      </w:r>
      <w:r>
        <w:rPr>
          <w:rFonts w:hint="eastAsia" w:asciiTheme="minorEastAsia" w:hAnsiTheme="minorEastAsia" w:eastAsiaTheme="minorEastAsia" w:cstheme="minorEastAsia"/>
          <w:sz w:val="28"/>
          <w:szCs w:val="28"/>
        </w:rPr>
        <w:t>磋商</w:t>
      </w:r>
      <w:r>
        <w:rPr>
          <w:rFonts w:hint="eastAsia" w:asciiTheme="minorEastAsia" w:hAnsiTheme="minorEastAsia" w:eastAsiaTheme="minorEastAsia" w:cstheme="minorEastAsia"/>
          <w:sz w:val="28"/>
          <w:szCs w:val="28"/>
          <w:lang w:val="zh-CN"/>
        </w:rPr>
        <w:t>的代理机构名单进行综合评审。</w:t>
      </w:r>
    </w:p>
    <w:p>
      <w:pPr>
        <w:pStyle w:val="12"/>
        <w:snapToGrid w:val="0"/>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3.2评审小组根据代理机构递交的响应</w:t>
      </w:r>
      <w:r>
        <w:rPr>
          <w:rFonts w:hint="eastAsia" w:asciiTheme="minorEastAsia" w:hAnsiTheme="minorEastAsia" w:eastAsiaTheme="minorEastAsia" w:cstheme="minorEastAsia"/>
          <w:sz w:val="28"/>
          <w:szCs w:val="28"/>
          <w:lang w:val="zh-CN"/>
        </w:rPr>
        <w:t>文件进行综合评分，撰写评审报告。</w:t>
      </w:r>
    </w:p>
    <w:p>
      <w:pPr>
        <w:pStyle w:val="12"/>
        <w:snapToGrid w:val="0"/>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3.3在磋商过程中，任何一方不得透露与磋商有关的其他代理机构的技术资料、商业秘密、价格和其他信息。</w:t>
      </w:r>
    </w:p>
    <w:p>
      <w:pPr>
        <w:pStyle w:val="12"/>
        <w:snapToGrid w:val="0"/>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3.4综合评分标准</w:t>
      </w:r>
    </w:p>
    <w:tbl>
      <w:tblPr>
        <w:tblStyle w:val="24"/>
        <w:tblW w:w="8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5476"/>
        <w:gridCol w:w="851"/>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321" w:type="dxa"/>
            <w:noWrap w:val="0"/>
            <w:vAlign w:val="center"/>
          </w:tcPr>
          <w:p>
            <w:pPr>
              <w:snapToGrid w:val="0"/>
              <w:jc w:val="center"/>
              <w:rPr>
                <w:rFonts w:hint="eastAsia" w:asciiTheme="minorEastAsia" w:hAnsiTheme="minorEastAsia" w:eastAsiaTheme="minorEastAsia" w:cstheme="minorEastAsia"/>
                <w:b/>
                <w:kern w:val="1"/>
              </w:rPr>
            </w:pPr>
            <w:r>
              <w:rPr>
                <w:rFonts w:hint="eastAsia" w:asciiTheme="minorEastAsia" w:hAnsiTheme="minorEastAsia" w:eastAsiaTheme="minorEastAsia" w:cstheme="minorEastAsia"/>
                <w:b/>
                <w:kern w:val="1"/>
              </w:rPr>
              <w:t>评审因素</w:t>
            </w:r>
          </w:p>
        </w:tc>
        <w:tc>
          <w:tcPr>
            <w:tcW w:w="5476" w:type="dxa"/>
            <w:noWrap w:val="0"/>
            <w:vAlign w:val="center"/>
          </w:tcPr>
          <w:p>
            <w:pPr>
              <w:snapToGrid w:val="0"/>
              <w:jc w:val="center"/>
              <w:rPr>
                <w:rFonts w:hint="eastAsia" w:asciiTheme="minorEastAsia" w:hAnsiTheme="minorEastAsia" w:eastAsiaTheme="minorEastAsia" w:cstheme="minorEastAsia"/>
                <w:b/>
                <w:kern w:val="1"/>
              </w:rPr>
            </w:pPr>
            <w:r>
              <w:rPr>
                <w:rFonts w:hint="eastAsia" w:asciiTheme="minorEastAsia" w:hAnsiTheme="minorEastAsia" w:eastAsiaTheme="minorEastAsia" w:cstheme="minorEastAsia"/>
                <w:b/>
                <w:kern w:val="1"/>
              </w:rPr>
              <w:t>内    容</w:t>
            </w:r>
          </w:p>
        </w:tc>
        <w:tc>
          <w:tcPr>
            <w:tcW w:w="851" w:type="dxa"/>
            <w:noWrap w:val="0"/>
            <w:vAlign w:val="center"/>
          </w:tcPr>
          <w:p>
            <w:pPr>
              <w:snapToGrid w:val="0"/>
              <w:jc w:val="center"/>
              <w:rPr>
                <w:rFonts w:hint="eastAsia" w:asciiTheme="minorEastAsia" w:hAnsiTheme="minorEastAsia" w:eastAsiaTheme="minorEastAsia" w:cstheme="minorEastAsia"/>
                <w:b/>
                <w:kern w:val="1"/>
              </w:rPr>
            </w:pPr>
            <w:r>
              <w:rPr>
                <w:rFonts w:hint="eastAsia" w:asciiTheme="minorEastAsia" w:hAnsiTheme="minorEastAsia" w:eastAsiaTheme="minorEastAsia" w:cstheme="minorEastAsia"/>
                <w:b/>
                <w:kern w:val="1"/>
              </w:rPr>
              <w:t>分值</w:t>
            </w:r>
          </w:p>
        </w:tc>
        <w:tc>
          <w:tcPr>
            <w:tcW w:w="738" w:type="dxa"/>
            <w:noWrap w:val="0"/>
            <w:vAlign w:val="center"/>
          </w:tcPr>
          <w:p>
            <w:pPr>
              <w:snapToGrid w:val="0"/>
              <w:jc w:val="center"/>
              <w:rPr>
                <w:rFonts w:hint="eastAsia" w:asciiTheme="minorEastAsia" w:hAnsiTheme="minorEastAsia" w:eastAsiaTheme="minorEastAsia" w:cstheme="minorEastAsia"/>
                <w:b/>
                <w:kern w:val="1"/>
              </w:rPr>
            </w:pPr>
            <w:r>
              <w:rPr>
                <w:rFonts w:hint="eastAsia" w:asciiTheme="minorEastAsia" w:hAnsiTheme="minorEastAsia" w:eastAsiaTheme="minorEastAsia" w:cstheme="minorEastAsia"/>
                <w:b/>
                <w:kern w:val="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1321" w:type="dxa"/>
            <w:noWrap w:val="0"/>
            <w:vAlign w:val="center"/>
          </w:tcPr>
          <w:p>
            <w:pPr>
              <w:snapToGrid w:val="0"/>
              <w:jc w:val="center"/>
              <w:rPr>
                <w:rFonts w:hint="eastAsia" w:asciiTheme="minorEastAsia" w:hAnsiTheme="minorEastAsia" w:eastAsiaTheme="minorEastAsia" w:cstheme="minorEastAsia"/>
                <w:b/>
                <w:bCs/>
                <w:kern w:val="1"/>
              </w:rPr>
            </w:pPr>
            <w:r>
              <w:rPr>
                <w:rFonts w:hint="eastAsia" w:asciiTheme="minorEastAsia" w:hAnsiTheme="minorEastAsia" w:eastAsiaTheme="minorEastAsia" w:cstheme="minorEastAsia"/>
                <w:bCs/>
                <w:kern w:val="1"/>
              </w:rPr>
              <w:t>报价</w:t>
            </w:r>
          </w:p>
        </w:tc>
        <w:tc>
          <w:tcPr>
            <w:tcW w:w="5476"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采购代理服务费以成本加合理利润为原则,参照《招标代理服务收费管理暂行办法》(计价格[2002]1980号)的收费标准，</w:t>
            </w:r>
            <w:r>
              <w:rPr>
                <w:rFonts w:hint="eastAsia" w:asciiTheme="minorEastAsia" w:hAnsiTheme="minorEastAsia" w:eastAsiaTheme="minorEastAsia" w:cstheme="minorEastAsia"/>
                <w:color w:val="FF0000"/>
                <w:kern w:val="0"/>
                <w:sz w:val="24"/>
                <w:szCs w:val="24"/>
                <w:highlight w:val="none"/>
                <w:lang w:val="en-US" w:eastAsia="zh-CN"/>
              </w:rPr>
              <w:t>以满足采购文件要求的合格投标人投标价格下浮比例最高有效磋商所报下浮率为基准下浮率，得分为10分。其他报价得分=【（1-基准下浮率）／（1-磋商所报下浮率）】×100×10%（保留小数点后两位）。</w:t>
            </w:r>
          </w:p>
          <w:p>
            <w:pPr>
              <w:snapToGrid w:val="0"/>
              <w:rPr>
                <w:rFonts w:hint="eastAsia" w:asciiTheme="minorEastAsia" w:hAnsiTheme="minorEastAsia" w:eastAsiaTheme="minorEastAsia" w:cstheme="minorEastAsia"/>
                <w:bCs/>
              </w:rPr>
            </w:pPr>
          </w:p>
        </w:tc>
        <w:tc>
          <w:tcPr>
            <w:tcW w:w="851" w:type="dxa"/>
            <w:noWrap w:val="0"/>
            <w:vAlign w:val="center"/>
          </w:tcPr>
          <w:p>
            <w:pPr>
              <w:snapToGrid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Cs/>
                <w:lang w:val="en-US" w:eastAsia="zh-CN"/>
              </w:rPr>
              <w:t>10</w:t>
            </w:r>
            <w:r>
              <w:rPr>
                <w:rFonts w:hint="eastAsia" w:asciiTheme="minorEastAsia" w:hAnsiTheme="minorEastAsia" w:eastAsiaTheme="minorEastAsia" w:cstheme="minorEastAsia"/>
                <w:bCs/>
              </w:rPr>
              <w:t>分</w:t>
            </w:r>
          </w:p>
        </w:tc>
        <w:tc>
          <w:tcPr>
            <w:tcW w:w="738" w:type="dxa"/>
            <w:noWrap w:val="0"/>
            <w:vAlign w:val="center"/>
          </w:tcPr>
          <w:p>
            <w:pPr>
              <w:snapToGrid w:val="0"/>
              <w:rPr>
                <w:rFonts w:hint="eastAsia" w:asciiTheme="minorEastAsia" w:hAnsiTheme="minorEastAsia" w:eastAsiaTheme="minorEastAsia" w:cstheme="minor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21" w:type="dxa"/>
            <w:noWrap w:val="0"/>
            <w:vAlign w:val="center"/>
          </w:tcPr>
          <w:p>
            <w:pPr>
              <w:snapToGrid w:val="0"/>
              <w:jc w:val="center"/>
              <w:rPr>
                <w:rFonts w:hint="eastAsia" w:asciiTheme="minorEastAsia" w:hAnsiTheme="minorEastAsia" w:eastAsiaTheme="minorEastAsia" w:cstheme="minorEastAsia"/>
                <w:b/>
                <w:bCs/>
                <w:kern w:val="1"/>
              </w:rPr>
            </w:pPr>
            <w:r>
              <w:rPr>
                <w:rFonts w:hint="eastAsia" w:asciiTheme="minorEastAsia" w:hAnsiTheme="minorEastAsia" w:eastAsiaTheme="minorEastAsia" w:cstheme="minorEastAsia"/>
                <w:bCs/>
                <w:kern w:val="1"/>
              </w:rPr>
              <w:t>采购活动场所</w:t>
            </w:r>
          </w:p>
        </w:tc>
        <w:tc>
          <w:tcPr>
            <w:tcW w:w="5476" w:type="dxa"/>
            <w:noWrap w:val="0"/>
            <w:vAlign w:val="center"/>
          </w:tcPr>
          <w:p>
            <w:pPr>
              <w:snapToGrid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对申请人开评标场所办公场地及相应的设施设备情况进行综合考评：</w:t>
            </w:r>
          </w:p>
          <w:p>
            <w:pPr>
              <w:snapToGrid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1、申请人开评标场所面积达</w:t>
            </w:r>
            <w:r>
              <w:rPr>
                <w:rFonts w:hint="default" w:asciiTheme="minorEastAsia" w:hAnsiTheme="minorEastAsia" w:eastAsiaTheme="minorEastAsia" w:cstheme="minorEastAsia"/>
                <w:bCs/>
                <w:sz w:val="24"/>
                <w:szCs w:val="24"/>
                <w:lang w:val="en-US"/>
              </w:rPr>
              <w:t>600</w:t>
            </w:r>
            <w:r>
              <w:rPr>
                <w:rFonts w:hint="eastAsia" w:asciiTheme="minorEastAsia" w:hAnsiTheme="minorEastAsia" w:eastAsiaTheme="minorEastAsia" w:cstheme="minorEastAsia"/>
                <w:bCs/>
                <w:sz w:val="24"/>
                <w:szCs w:val="24"/>
              </w:rPr>
              <w:t>平米以上的得</w:t>
            </w: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rPr>
              <w:t>分，</w:t>
            </w:r>
            <w:r>
              <w:rPr>
                <w:rFonts w:hint="default" w:asciiTheme="minorEastAsia" w:hAnsiTheme="minorEastAsia" w:eastAsiaTheme="minorEastAsia" w:cstheme="minorEastAsia"/>
                <w:bCs/>
                <w:sz w:val="24"/>
                <w:szCs w:val="24"/>
                <w:lang w:val="en-US"/>
              </w:rPr>
              <w:t>300</w:t>
            </w:r>
            <w:r>
              <w:rPr>
                <w:rFonts w:hint="eastAsia" w:asciiTheme="minorEastAsia" w:hAnsiTheme="minorEastAsia" w:eastAsiaTheme="minorEastAsia" w:cstheme="minorEastAsia"/>
                <w:bCs/>
                <w:sz w:val="24"/>
                <w:szCs w:val="24"/>
                <w:lang w:val="en-US" w:eastAsia="zh-CN"/>
              </w:rPr>
              <w:t>平方米</w:t>
            </w:r>
            <w:r>
              <w:rPr>
                <w:rFonts w:hint="eastAsia" w:asciiTheme="minorEastAsia" w:hAnsiTheme="minorEastAsia" w:eastAsiaTheme="minorEastAsia" w:cstheme="minorEastAsia"/>
                <w:bCs/>
                <w:sz w:val="24"/>
                <w:szCs w:val="24"/>
              </w:rPr>
              <w:t>（含）-</w:t>
            </w:r>
            <w:r>
              <w:rPr>
                <w:rFonts w:hint="eastAsia" w:asciiTheme="minorEastAsia" w:hAnsiTheme="minorEastAsia" w:eastAsiaTheme="minorEastAsia" w:cstheme="minorEastAsia"/>
                <w:bCs/>
                <w:sz w:val="24"/>
                <w:szCs w:val="24"/>
                <w:lang w:val="en-US" w:eastAsia="zh-CN"/>
              </w:rPr>
              <w:t>600</w:t>
            </w:r>
            <w:r>
              <w:rPr>
                <w:rFonts w:hint="eastAsia" w:asciiTheme="minorEastAsia" w:hAnsiTheme="minorEastAsia" w:eastAsiaTheme="minorEastAsia" w:cstheme="minorEastAsia"/>
                <w:bCs/>
                <w:sz w:val="24"/>
                <w:szCs w:val="24"/>
              </w:rPr>
              <w:t>平米（含）的得</w:t>
            </w:r>
            <w:r>
              <w:rPr>
                <w:rFonts w:hint="eastAsia" w:asciiTheme="minorEastAsia" w:hAnsiTheme="minorEastAsia" w:eastAsiaTheme="minorEastAsia" w:cstheme="minorEastAsia"/>
                <w:bCs/>
                <w:sz w:val="24"/>
                <w:szCs w:val="24"/>
                <w:lang w:val="en-US" w:eastAsia="zh-CN"/>
              </w:rPr>
              <w:t xml:space="preserve">2 </w:t>
            </w:r>
            <w:r>
              <w:rPr>
                <w:rFonts w:hint="eastAsia" w:asciiTheme="minorEastAsia" w:hAnsiTheme="minorEastAsia" w:eastAsiaTheme="minorEastAsia" w:cstheme="minorEastAsia"/>
                <w:bCs/>
                <w:sz w:val="24"/>
                <w:szCs w:val="24"/>
              </w:rPr>
              <w:t>分，</w:t>
            </w:r>
            <w:r>
              <w:rPr>
                <w:rFonts w:hint="eastAsia" w:asciiTheme="minorEastAsia" w:hAnsiTheme="minorEastAsia" w:eastAsiaTheme="minorEastAsia" w:cstheme="minorEastAsia"/>
                <w:bCs/>
                <w:sz w:val="24"/>
                <w:szCs w:val="24"/>
                <w:lang w:val="en-US" w:eastAsia="zh-CN"/>
              </w:rPr>
              <w:t>300</w:t>
            </w:r>
            <w:r>
              <w:rPr>
                <w:rFonts w:hint="eastAsia" w:asciiTheme="minorEastAsia" w:hAnsiTheme="minorEastAsia" w:eastAsiaTheme="minorEastAsia" w:cstheme="minorEastAsia"/>
                <w:bCs/>
                <w:sz w:val="24"/>
                <w:szCs w:val="24"/>
              </w:rPr>
              <w:t>平米以下的得1分。</w:t>
            </w:r>
          </w:p>
          <w:p>
            <w:pPr>
              <w:snapToGrid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2、申请人具有1个独立开标厅的得1分；具有1个</w:t>
            </w:r>
            <w:r>
              <w:rPr>
                <w:rFonts w:hint="eastAsia" w:asciiTheme="minorEastAsia" w:hAnsiTheme="minorEastAsia" w:eastAsiaTheme="minorEastAsia" w:cstheme="minorEastAsia"/>
                <w:bCs/>
                <w:sz w:val="24"/>
                <w:szCs w:val="24"/>
                <w:lang w:eastAsia="zh-CN"/>
              </w:rPr>
              <w:t>电子化</w:t>
            </w:r>
            <w:r>
              <w:rPr>
                <w:rFonts w:hint="eastAsia" w:asciiTheme="minorEastAsia" w:hAnsiTheme="minorEastAsia" w:eastAsiaTheme="minorEastAsia" w:cstheme="minorEastAsia"/>
                <w:bCs/>
                <w:sz w:val="24"/>
                <w:szCs w:val="24"/>
              </w:rPr>
              <w:t>独立评标室的得1分，每增加1个独立开标厅或</w:t>
            </w:r>
            <w:r>
              <w:rPr>
                <w:rFonts w:hint="eastAsia" w:asciiTheme="minorEastAsia" w:hAnsiTheme="minorEastAsia" w:eastAsiaTheme="minorEastAsia" w:cstheme="minorEastAsia"/>
                <w:bCs/>
                <w:sz w:val="24"/>
                <w:szCs w:val="24"/>
                <w:lang w:eastAsia="zh-CN"/>
              </w:rPr>
              <w:t>独立电子</w:t>
            </w:r>
            <w:r>
              <w:rPr>
                <w:rFonts w:hint="eastAsia" w:asciiTheme="minorEastAsia" w:hAnsiTheme="minorEastAsia" w:eastAsiaTheme="minorEastAsia" w:cstheme="minorEastAsia"/>
                <w:bCs/>
                <w:sz w:val="24"/>
                <w:szCs w:val="24"/>
              </w:rPr>
              <w:t>独立评标室的加1分。本项最多得</w:t>
            </w:r>
            <w:r>
              <w:rPr>
                <w:rFonts w:hint="eastAsia" w:asciiTheme="minorEastAsia" w:hAnsiTheme="minorEastAsia" w:eastAsiaTheme="minorEastAsia" w:cstheme="minorEastAsia"/>
                <w:bCs/>
                <w:sz w:val="24"/>
                <w:szCs w:val="24"/>
                <w:lang w:val="en-US" w:eastAsia="zh-CN"/>
              </w:rPr>
              <w:t>4</w:t>
            </w:r>
            <w:r>
              <w:rPr>
                <w:rFonts w:hint="eastAsia" w:asciiTheme="minorEastAsia" w:hAnsiTheme="minorEastAsia" w:eastAsiaTheme="minorEastAsia" w:cstheme="minorEastAsia"/>
                <w:bCs/>
                <w:sz w:val="24"/>
                <w:szCs w:val="24"/>
              </w:rPr>
              <w:t>分。</w:t>
            </w:r>
          </w:p>
          <w:p>
            <w:pPr>
              <w:snapToGrid w:val="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sz w:val="24"/>
                <w:szCs w:val="24"/>
              </w:rPr>
              <w:t>注：办公场地房产证明或租房协议、办公场所实景图片证明等相关支撑材料并加盖公章。虚假材料取消中选资格并追究其责任</w:t>
            </w:r>
            <w:r>
              <w:rPr>
                <w:rFonts w:hint="eastAsia" w:asciiTheme="minorEastAsia" w:hAnsiTheme="minorEastAsia" w:eastAsiaTheme="minorEastAsia" w:cstheme="minorEastAsia"/>
                <w:bCs/>
              </w:rPr>
              <w:t>。</w:t>
            </w:r>
          </w:p>
        </w:tc>
        <w:tc>
          <w:tcPr>
            <w:tcW w:w="851" w:type="dxa"/>
            <w:noWrap w:val="0"/>
            <w:vAlign w:val="center"/>
          </w:tcPr>
          <w:p>
            <w:pPr>
              <w:pStyle w:val="71"/>
              <w:widowControl/>
              <w:snapToGrid w:val="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7</w:t>
            </w:r>
            <w:r>
              <w:rPr>
                <w:rFonts w:hint="eastAsia" w:asciiTheme="minorEastAsia" w:hAnsiTheme="minorEastAsia" w:eastAsiaTheme="minorEastAsia" w:cstheme="minorEastAsia"/>
                <w:bCs/>
                <w:color w:val="auto"/>
                <w:sz w:val="24"/>
                <w:szCs w:val="24"/>
              </w:rPr>
              <w:t>分</w:t>
            </w:r>
          </w:p>
        </w:tc>
        <w:tc>
          <w:tcPr>
            <w:tcW w:w="738" w:type="dxa"/>
            <w:noWrap w:val="0"/>
            <w:vAlign w:val="center"/>
          </w:tcPr>
          <w:p>
            <w:pPr>
              <w:pStyle w:val="71"/>
              <w:widowControl/>
              <w:snapToGrid w:val="0"/>
              <w:rPr>
                <w:rFonts w:hint="eastAsia" w:asciiTheme="minorEastAsia" w:hAnsiTheme="minorEastAsia" w:eastAsiaTheme="minorEastAsia" w:cs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3" w:hRule="atLeast"/>
          <w:jc w:val="center"/>
        </w:trPr>
        <w:tc>
          <w:tcPr>
            <w:tcW w:w="1321" w:type="dxa"/>
            <w:noWrap w:val="0"/>
            <w:vAlign w:val="center"/>
          </w:tcPr>
          <w:p>
            <w:pPr>
              <w:snapToGrid w:val="0"/>
              <w:jc w:val="center"/>
              <w:rPr>
                <w:rFonts w:hint="eastAsia" w:asciiTheme="minorEastAsia" w:hAnsiTheme="minorEastAsia" w:eastAsiaTheme="minorEastAsia" w:cstheme="minorEastAsia"/>
                <w:b/>
                <w:bCs/>
                <w:kern w:val="1"/>
              </w:rPr>
            </w:pPr>
            <w:r>
              <w:rPr>
                <w:rFonts w:hint="eastAsia" w:asciiTheme="minorEastAsia" w:hAnsiTheme="minorEastAsia" w:eastAsiaTheme="minorEastAsia" w:cstheme="minorEastAsia"/>
                <w:bCs/>
                <w:kern w:val="1"/>
              </w:rPr>
              <w:t>采购代理服务方案</w:t>
            </w:r>
          </w:p>
        </w:tc>
        <w:tc>
          <w:tcPr>
            <w:tcW w:w="5476" w:type="dxa"/>
            <w:noWrap w:val="0"/>
            <w:vAlign w:val="center"/>
          </w:tcPr>
          <w:p>
            <w:pPr>
              <w:keepNext w:val="0"/>
              <w:keepLines w:val="0"/>
              <w:pageBreakBefore w:val="0"/>
              <w:widowControl/>
              <w:kinsoku/>
              <w:wordWrap/>
              <w:overflowPunct/>
              <w:topLinePunct w:val="0"/>
              <w:autoSpaceDE/>
              <w:autoSpaceDN/>
              <w:bidi w:val="0"/>
              <w:adjustRightInd/>
              <w:spacing w:line="0" w:lineRule="atLeast"/>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根据有效申请人提供的服务质量保障方案进行横向比较评审，包括以下内容：</w:t>
            </w:r>
          </w:p>
          <w:p>
            <w:pPr>
              <w:keepNext w:val="0"/>
              <w:keepLines w:val="0"/>
              <w:pageBreakBefore w:val="0"/>
              <w:widowControl/>
              <w:kinsoku/>
              <w:wordWrap/>
              <w:overflowPunct/>
              <w:topLinePunct w:val="0"/>
              <w:autoSpaceDE/>
              <w:autoSpaceDN/>
              <w:bidi w:val="0"/>
              <w:adjustRightInd/>
              <w:spacing w:line="0" w:lineRule="atLeast"/>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1.内控制度：</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1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①</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采购代理机构建立完善的岗位设置、</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2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②</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人员执业控制管理制度、</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3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③</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建立采购流程、</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4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④</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重点环节控制管理制度、</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5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⑤</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建立违法采购活动控制管理制度，</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6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⑥</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内控管理制度，</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7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⑦</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关键环节、岗位之间相互监督制约，</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8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⑧</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管控痕迹清晰且责任划分明确，得8分，每有一项缺失或与本项目无关的扣1分，每有一项内容不完整或描述简单或标准规范引用错误的扣0.5分，扣完为止。</w:t>
            </w:r>
          </w:p>
          <w:p>
            <w:pPr>
              <w:keepNext w:val="0"/>
              <w:keepLines w:val="0"/>
              <w:pageBreakBefore w:val="0"/>
              <w:widowControl/>
              <w:kinsoku/>
              <w:wordWrap/>
              <w:overflowPunct/>
              <w:topLinePunct w:val="0"/>
              <w:autoSpaceDE/>
              <w:autoSpaceDN/>
              <w:bidi w:val="0"/>
              <w:adjustRightInd/>
              <w:spacing w:line="0" w:lineRule="atLeast"/>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2.管理制度：采购代理机构建立完善的</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1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①</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采购文件编制制度、</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2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②</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审核制度、</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3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③</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开标管理制度、</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4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④</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评审管理制度、</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5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⑤</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突发事件应急预案、</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6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⑥</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公司保密制度、</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7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⑦</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采购档案管理制度等内容完整合法、科学合理、详实可行得7分，每有一项缺失或有重大错误的扣1分，每有一项内容不完整或描述简单或可操作性不强的扣0.5分，扣完为止。</w:t>
            </w:r>
          </w:p>
          <w:p>
            <w:pPr>
              <w:keepNext w:val="0"/>
              <w:keepLines w:val="0"/>
              <w:pageBreakBefore w:val="0"/>
              <w:widowControl/>
              <w:kinsoku/>
              <w:wordWrap/>
              <w:overflowPunct/>
              <w:topLinePunct w:val="0"/>
              <w:autoSpaceDE/>
              <w:autoSpaceDN/>
              <w:bidi w:val="0"/>
              <w:adjustRightInd/>
              <w:spacing w:line="0" w:lineRule="atLeast"/>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常规项目代理方案：采购代理机构对本项目提供针对性代理业务全过程（符合《政府采购法》《政府采购实施条例》等现行采购规章制度中的代理业务全过程，包括但不限于采购文件中提到的服务内容）的服务方案（包含</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1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①</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监狱和企业项目重点及难点分析、</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2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②</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响应时间及人员分配安排、</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3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③</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进度保障措施及流程、</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4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④</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文件编制及流程、</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5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⑤</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现场突发事件预案及工作流程、</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6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⑥</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法务审核及流程、</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7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⑦</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询问质疑投诉处理及流程、</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8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⑧</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开标组织及服务流程等），方案完整合理、有针对性且详实可行得24分，每有一项缺失或有重大错误的扣3分，每有一项内容不完整或描述简单或针对性不强的扣1.5分，扣完为止。</w:t>
            </w:r>
          </w:p>
          <w:p>
            <w:pPr>
              <w:keepNext w:val="0"/>
              <w:keepLines w:val="0"/>
              <w:pageBreakBefore w:val="0"/>
              <w:kinsoku/>
              <w:wordWrap/>
              <w:overflowPunct/>
              <w:topLinePunct w:val="0"/>
              <w:autoSpaceDE/>
              <w:autoSpaceDN/>
              <w:bidi w:val="0"/>
              <w:adjustRightInd/>
              <w:snapToGrid w:val="0"/>
              <w:spacing w:line="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color w:val="auto"/>
                <w:kern w:val="0"/>
                <w:sz w:val="24"/>
                <w:szCs w:val="24"/>
                <w:highlight w:val="none"/>
                <w:lang w:val="en-US" w:eastAsia="zh-CN"/>
              </w:rPr>
              <w:t>4.代理项目过夜方案：遇项目评审超过晚上9点半，应启动过夜项目程序，采购代理机构提供过夜项目采购方案，明确</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1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①</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人员安排、</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2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②</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酒店（需有具体酒店）、</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3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③</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封闭措施、</w:t>
            </w:r>
            <w:r>
              <w:rPr>
                <w:rFonts w:hint="eastAsia" w:asciiTheme="minorEastAsia" w:hAnsiTheme="minorEastAsia" w:eastAsiaTheme="minorEastAsia" w:cstheme="minorEastAsia"/>
                <w:color w:val="auto"/>
                <w:kern w:val="0"/>
                <w:sz w:val="24"/>
                <w:szCs w:val="24"/>
                <w:highlight w:val="none"/>
                <w:lang w:val="en-US" w:eastAsia="zh-CN"/>
              </w:rPr>
              <w:fldChar w:fldCharType="begin"/>
            </w:r>
            <w:r>
              <w:rPr>
                <w:rFonts w:hint="eastAsia" w:asciiTheme="minorEastAsia" w:hAnsiTheme="minorEastAsia" w:eastAsiaTheme="minorEastAsia" w:cstheme="minorEastAsia"/>
                <w:color w:val="auto"/>
                <w:kern w:val="0"/>
                <w:sz w:val="24"/>
                <w:szCs w:val="24"/>
                <w:highlight w:val="none"/>
                <w:lang w:val="en-US" w:eastAsia="zh-CN"/>
              </w:rPr>
              <w:instrText xml:space="preserve"> = 4 \* GB3 \* MERGEFORMAT </w:instrText>
            </w:r>
            <w:r>
              <w:rPr>
                <w:rFonts w:hint="eastAsia" w:asciiTheme="minorEastAsia" w:hAnsiTheme="minorEastAsia" w:eastAsiaTheme="minorEastAsia" w:cstheme="minorEastAsia"/>
                <w:color w:val="auto"/>
                <w:kern w:val="0"/>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④</w:t>
            </w:r>
            <w:r>
              <w:rPr>
                <w:rFonts w:hint="eastAsia" w:asciiTheme="minorEastAsia" w:hAnsiTheme="minorEastAsia" w:eastAsiaTheme="minorEastAsia" w:cstheme="minorEastAsia"/>
                <w:color w:val="auto"/>
                <w:kern w:val="0"/>
                <w:sz w:val="24"/>
                <w:szCs w:val="24"/>
                <w:highlight w:val="none"/>
                <w:lang w:val="en-US" w:eastAsia="zh-CN"/>
              </w:rPr>
              <w:fldChar w:fldCharType="end"/>
            </w:r>
            <w:r>
              <w:rPr>
                <w:rFonts w:hint="eastAsia" w:asciiTheme="minorEastAsia" w:hAnsiTheme="minorEastAsia" w:eastAsiaTheme="minorEastAsia" w:cstheme="minorEastAsia"/>
                <w:color w:val="auto"/>
                <w:kern w:val="0"/>
                <w:sz w:val="24"/>
                <w:szCs w:val="24"/>
                <w:highlight w:val="none"/>
                <w:lang w:val="en-US" w:eastAsia="zh-CN"/>
              </w:rPr>
              <w:t>保密管理等实施内容，方案完整合理、有针对性且详实可行得8分，每有一项缺失或有重大错误的扣2分，每有一项内容不完整或描述简单或针对性不强的扣1分，扣完为止。</w:t>
            </w:r>
          </w:p>
        </w:tc>
        <w:tc>
          <w:tcPr>
            <w:tcW w:w="851" w:type="dxa"/>
            <w:noWrap w:val="0"/>
            <w:vAlign w:val="center"/>
          </w:tcPr>
          <w:p>
            <w:pPr>
              <w:snapToGrid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Cs/>
                <w:lang w:val="en-US" w:eastAsia="zh-CN"/>
              </w:rPr>
              <w:t>47</w:t>
            </w:r>
            <w:r>
              <w:rPr>
                <w:rFonts w:hint="eastAsia" w:asciiTheme="minorEastAsia" w:hAnsiTheme="minorEastAsia" w:eastAsiaTheme="minorEastAsia" w:cstheme="minorEastAsia"/>
                <w:bCs/>
              </w:rPr>
              <w:t>分</w:t>
            </w:r>
          </w:p>
        </w:tc>
        <w:tc>
          <w:tcPr>
            <w:tcW w:w="738" w:type="dxa"/>
            <w:noWrap w:val="0"/>
            <w:vAlign w:val="center"/>
          </w:tcPr>
          <w:p>
            <w:pPr>
              <w:snapToGrid w:val="0"/>
              <w:rPr>
                <w:rFonts w:hint="eastAsia" w:asciiTheme="minorEastAsia" w:hAnsiTheme="minorEastAsia" w:eastAsiaTheme="minorEastAsia" w:cstheme="minor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21" w:type="dxa"/>
            <w:noWrap w:val="0"/>
            <w:vAlign w:val="center"/>
          </w:tcPr>
          <w:p>
            <w:pPr>
              <w:snapToGrid w:val="0"/>
              <w:jc w:val="center"/>
              <w:rPr>
                <w:rFonts w:hint="eastAsia" w:asciiTheme="minorEastAsia" w:hAnsiTheme="minorEastAsia" w:eastAsiaTheme="minorEastAsia" w:cstheme="minorEastAsia"/>
                <w:b/>
                <w:bCs/>
                <w:kern w:val="1"/>
                <w:sz w:val="24"/>
                <w:szCs w:val="24"/>
              </w:rPr>
            </w:pPr>
            <w:r>
              <w:rPr>
                <w:rFonts w:hint="eastAsia" w:asciiTheme="minorEastAsia" w:hAnsiTheme="minorEastAsia" w:eastAsiaTheme="minorEastAsia" w:cstheme="minorEastAsia"/>
                <w:bCs/>
                <w:kern w:val="1"/>
                <w:sz w:val="24"/>
                <w:szCs w:val="24"/>
              </w:rPr>
              <w:t>代理机构执业人员</w:t>
            </w:r>
          </w:p>
        </w:tc>
        <w:tc>
          <w:tcPr>
            <w:tcW w:w="5476" w:type="dxa"/>
            <w:noWrap w:val="0"/>
            <w:vAlign w:val="center"/>
          </w:tcPr>
          <w:p>
            <w:pPr>
              <w:snapToGrid w:val="0"/>
              <w:spacing w:line="312"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Cs/>
                <w:sz w:val="24"/>
                <w:szCs w:val="24"/>
              </w:rPr>
              <w:t>代理机构拟派本项目负责人（1人）和专职技术人员情况进行评审：</w:t>
            </w:r>
          </w:p>
          <w:p>
            <w:pPr>
              <w:snapToGrid w:val="0"/>
              <w:spacing w:line="312"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Cs/>
                <w:sz w:val="24"/>
                <w:szCs w:val="24"/>
              </w:rPr>
              <w:t>1、项目负责人</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具有中级及以上职称得</w:t>
            </w: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分；具有四川省政府采购评审专家资格的得</w:t>
            </w: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分。本项最多得</w:t>
            </w:r>
            <w:r>
              <w:rPr>
                <w:rFonts w:hint="eastAsia" w:asciiTheme="minorEastAsia" w:hAnsiTheme="minorEastAsia" w:eastAsiaTheme="minorEastAsia" w:cstheme="minorEastAsia"/>
                <w:bCs/>
                <w:sz w:val="24"/>
                <w:szCs w:val="24"/>
                <w:lang w:val="en-US" w:eastAsia="zh-CN"/>
              </w:rPr>
              <w:t>4</w:t>
            </w:r>
            <w:r>
              <w:rPr>
                <w:rFonts w:hint="eastAsia" w:asciiTheme="minorEastAsia" w:hAnsiTheme="minorEastAsia" w:eastAsiaTheme="minorEastAsia" w:cstheme="minorEastAsia"/>
                <w:bCs/>
                <w:sz w:val="24"/>
                <w:szCs w:val="24"/>
              </w:rPr>
              <w:t>分。（提供</w:t>
            </w:r>
            <w:r>
              <w:rPr>
                <w:rFonts w:hint="eastAsia" w:asciiTheme="minorEastAsia" w:hAnsiTheme="minorEastAsia" w:eastAsiaTheme="minorEastAsia" w:cstheme="minorEastAsia"/>
                <w:bCs/>
                <w:sz w:val="24"/>
                <w:szCs w:val="24"/>
                <w:lang w:eastAsia="zh-CN"/>
              </w:rPr>
              <w:t>对应</w:t>
            </w:r>
            <w:r>
              <w:rPr>
                <w:rFonts w:hint="eastAsia" w:asciiTheme="minorEastAsia" w:hAnsiTheme="minorEastAsia" w:eastAsiaTheme="minorEastAsia" w:cstheme="minorEastAsia"/>
                <w:bCs/>
                <w:sz w:val="24"/>
                <w:szCs w:val="24"/>
              </w:rPr>
              <w:t>证书复印件、社保交纳证明、四川省政府采购评审专家证明截图并加盖公章。）</w:t>
            </w:r>
          </w:p>
          <w:p>
            <w:pPr>
              <w:snapToGrid w:val="0"/>
              <w:spacing w:line="312"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Cs/>
                <w:sz w:val="24"/>
                <w:szCs w:val="24"/>
              </w:rPr>
              <w:t>2、拟委派的专职技术</w:t>
            </w:r>
            <w:r>
              <w:rPr>
                <w:rFonts w:hint="eastAsia" w:asciiTheme="minorEastAsia" w:hAnsiTheme="minorEastAsia" w:eastAsiaTheme="minorEastAsia" w:cstheme="minorEastAsia"/>
                <w:bCs/>
                <w:sz w:val="24"/>
                <w:szCs w:val="24"/>
                <w:lang w:eastAsia="zh-CN"/>
              </w:rPr>
              <w:t>负责人（项目负责人除外）：</w:t>
            </w:r>
            <w:r>
              <w:rPr>
                <w:rFonts w:hint="eastAsia" w:asciiTheme="minorEastAsia" w:hAnsiTheme="minorEastAsia" w:eastAsiaTheme="minorEastAsia" w:cstheme="minorEastAsia"/>
                <w:bCs/>
                <w:sz w:val="24"/>
                <w:szCs w:val="24"/>
              </w:rPr>
              <w:t>具有中级及以上职称得</w:t>
            </w: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分</w:t>
            </w:r>
            <w:r>
              <w:rPr>
                <w:rFonts w:hint="eastAsia" w:asciiTheme="minorEastAsia" w:hAnsiTheme="minorEastAsia" w:eastAsiaTheme="minorEastAsia" w:cstheme="minorEastAsia"/>
                <w:bCs/>
                <w:sz w:val="24"/>
                <w:szCs w:val="24"/>
                <w:lang w:eastAsia="zh-CN"/>
              </w:rPr>
              <w:t>。本项最多得</w:t>
            </w:r>
            <w:r>
              <w:rPr>
                <w:rFonts w:hint="eastAsia" w:asciiTheme="minorEastAsia" w:hAnsiTheme="minorEastAsia" w:eastAsiaTheme="minorEastAsia" w:cstheme="minorEastAsia"/>
                <w:bCs/>
                <w:sz w:val="24"/>
                <w:szCs w:val="24"/>
                <w:lang w:val="en-US" w:eastAsia="zh-CN"/>
              </w:rPr>
              <w:t>2分</w:t>
            </w:r>
            <w:r>
              <w:rPr>
                <w:rFonts w:hint="eastAsia" w:asciiTheme="minorEastAsia" w:hAnsiTheme="minorEastAsia" w:eastAsiaTheme="minorEastAsia" w:cstheme="minorEastAsia"/>
                <w:bCs/>
                <w:sz w:val="24"/>
                <w:szCs w:val="24"/>
              </w:rPr>
              <w:t>（提供</w:t>
            </w:r>
            <w:r>
              <w:rPr>
                <w:rFonts w:hint="eastAsia" w:asciiTheme="minorEastAsia" w:hAnsiTheme="minorEastAsia" w:eastAsiaTheme="minorEastAsia" w:cstheme="minorEastAsia"/>
                <w:bCs/>
                <w:sz w:val="24"/>
                <w:szCs w:val="24"/>
                <w:lang w:eastAsia="zh-CN"/>
              </w:rPr>
              <w:t>对应</w:t>
            </w:r>
            <w:r>
              <w:rPr>
                <w:rFonts w:hint="eastAsia" w:asciiTheme="minorEastAsia" w:hAnsiTheme="minorEastAsia" w:eastAsiaTheme="minorEastAsia" w:cstheme="minorEastAsia"/>
                <w:bCs/>
                <w:sz w:val="24"/>
                <w:szCs w:val="24"/>
              </w:rPr>
              <w:t>证书复印件、社保交纳证明、四川省政府采购评审专家证明截图并加盖公章。）</w:t>
            </w:r>
          </w:p>
          <w:p>
            <w:pPr>
              <w:snapToGrid w:val="0"/>
              <w:rPr>
                <w:rFonts w:hint="eastAsia" w:asciiTheme="minorEastAsia" w:hAnsiTheme="minorEastAsia" w:eastAsiaTheme="minorEastAsia" w:cstheme="minorEastAsia"/>
                <w:b/>
                <w:bCs/>
                <w:sz w:val="24"/>
                <w:szCs w:val="24"/>
              </w:rPr>
            </w:pPr>
          </w:p>
        </w:tc>
        <w:tc>
          <w:tcPr>
            <w:tcW w:w="851" w:type="dxa"/>
            <w:noWrap w:val="0"/>
            <w:vAlign w:val="center"/>
          </w:tcPr>
          <w:p>
            <w:pPr>
              <w:snapToGrid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Cs/>
                <w:lang w:val="en-US" w:eastAsia="zh-CN"/>
              </w:rPr>
              <w:t>6</w:t>
            </w:r>
            <w:r>
              <w:rPr>
                <w:rFonts w:hint="eastAsia" w:asciiTheme="minorEastAsia" w:hAnsiTheme="minorEastAsia" w:eastAsiaTheme="minorEastAsia" w:cstheme="minorEastAsia"/>
                <w:bCs/>
              </w:rPr>
              <w:t>分</w:t>
            </w:r>
          </w:p>
        </w:tc>
        <w:tc>
          <w:tcPr>
            <w:tcW w:w="738" w:type="dxa"/>
            <w:noWrap w:val="0"/>
            <w:vAlign w:val="center"/>
          </w:tcPr>
          <w:p>
            <w:pPr>
              <w:snapToGrid w:val="0"/>
              <w:rPr>
                <w:rFonts w:hint="eastAsia" w:asciiTheme="minorEastAsia" w:hAnsiTheme="minorEastAsia" w:eastAsiaTheme="minorEastAsia" w:cstheme="minor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1321" w:type="dxa"/>
            <w:noWrap w:val="0"/>
            <w:vAlign w:val="center"/>
          </w:tcPr>
          <w:p>
            <w:pPr>
              <w:snapToGrid w:val="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Cs/>
                <w:sz w:val="24"/>
                <w:szCs w:val="24"/>
              </w:rPr>
              <w:t>代理业绩</w:t>
            </w:r>
          </w:p>
        </w:tc>
        <w:tc>
          <w:tcPr>
            <w:tcW w:w="5476" w:type="dxa"/>
            <w:noWrap w:val="0"/>
            <w:vAlign w:val="center"/>
          </w:tcPr>
          <w:p>
            <w:pPr>
              <w:snapToGrid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代理机构202</w:t>
            </w: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年1月1日至今政府采购项目代理业绩数量进行评比，具有1个得</w:t>
            </w: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分，本项最多得</w:t>
            </w:r>
            <w:r>
              <w:rPr>
                <w:rFonts w:hint="eastAsia" w:asciiTheme="minorEastAsia" w:hAnsiTheme="minorEastAsia" w:eastAsiaTheme="minorEastAsia" w:cstheme="minorEastAsia"/>
                <w:bCs/>
                <w:sz w:val="24"/>
                <w:szCs w:val="24"/>
                <w:lang w:val="en-US" w:eastAsia="zh-CN"/>
              </w:rPr>
              <w:t>20</w:t>
            </w:r>
            <w:r>
              <w:rPr>
                <w:rFonts w:hint="eastAsia" w:asciiTheme="minorEastAsia" w:hAnsiTheme="minorEastAsia" w:eastAsiaTheme="minorEastAsia" w:cstheme="minorEastAsia"/>
                <w:bCs/>
                <w:sz w:val="24"/>
                <w:szCs w:val="24"/>
              </w:rPr>
              <w:t>分。（提供项目采购公告或结果公告截图并加盖公章。）</w:t>
            </w:r>
          </w:p>
        </w:tc>
        <w:tc>
          <w:tcPr>
            <w:tcW w:w="851" w:type="dxa"/>
            <w:noWrap w:val="0"/>
            <w:vAlign w:val="center"/>
          </w:tcPr>
          <w:p>
            <w:pPr>
              <w:snapToGrid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Cs/>
                <w:lang w:val="en-US" w:eastAsia="zh-CN"/>
              </w:rPr>
              <w:t>20</w:t>
            </w:r>
            <w:r>
              <w:rPr>
                <w:rFonts w:hint="eastAsia" w:asciiTheme="minorEastAsia" w:hAnsiTheme="minorEastAsia" w:eastAsiaTheme="minorEastAsia" w:cstheme="minorEastAsia"/>
                <w:bCs/>
              </w:rPr>
              <w:t>分</w:t>
            </w:r>
          </w:p>
        </w:tc>
        <w:tc>
          <w:tcPr>
            <w:tcW w:w="738" w:type="dxa"/>
            <w:noWrap w:val="0"/>
            <w:vAlign w:val="center"/>
          </w:tcPr>
          <w:p>
            <w:pPr>
              <w:snapToGrid w:val="0"/>
              <w:rPr>
                <w:rFonts w:hint="eastAsia" w:asciiTheme="minorEastAsia" w:hAnsiTheme="minorEastAsia" w:eastAsiaTheme="minorEastAsia" w:cstheme="minor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21" w:type="dxa"/>
            <w:noWrap w:val="0"/>
            <w:vAlign w:val="center"/>
          </w:tcPr>
          <w:p>
            <w:pPr>
              <w:snapToGrid w:val="0"/>
              <w:ind w:firstLine="2" w:firstLineChars="1"/>
              <w:jc w:val="center"/>
              <w:rPr>
                <w:rFonts w:hint="eastAsia" w:asciiTheme="minorEastAsia" w:hAnsiTheme="minorEastAsia" w:eastAsiaTheme="minorEastAsia" w:cstheme="minorEastAsia"/>
                <w:b/>
                <w:bCs/>
                <w:kern w:val="1"/>
                <w:sz w:val="24"/>
                <w:szCs w:val="24"/>
                <w:lang w:eastAsia="zh-CN"/>
              </w:rPr>
            </w:pPr>
            <w:r>
              <w:rPr>
                <w:rFonts w:hint="eastAsia" w:asciiTheme="minorEastAsia" w:hAnsiTheme="minorEastAsia" w:eastAsiaTheme="minorEastAsia" w:cstheme="minorEastAsia"/>
                <w:bCs/>
                <w:kern w:val="1"/>
                <w:sz w:val="24"/>
                <w:szCs w:val="24"/>
                <w:lang w:eastAsia="zh-CN"/>
              </w:rPr>
              <w:t>企业经营</w:t>
            </w:r>
          </w:p>
        </w:tc>
        <w:tc>
          <w:tcPr>
            <w:tcW w:w="5476" w:type="dxa"/>
            <w:noWrap w:val="0"/>
            <w:vAlign w:val="center"/>
          </w:tcPr>
          <w:p>
            <w:pPr>
              <w:keepNext w:val="0"/>
              <w:keepLines w:val="0"/>
              <w:pageBreakBefore w:val="0"/>
              <w:widowControl w:val="0"/>
              <w:tabs>
                <w:tab w:val="left" w:pos="0"/>
              </w:tabs>
              <w:kinsoku/>
              <w:wordWrap w:val="0"/>
              <w:overflowPunct/>
              <w:topLinePunct/>
              <w:autoSpaceDE/>
              <w:autoSpaceDN/>
              <w:bidi w:val="0"/>
              <w:adjustRightInd/>
              <w:snapToGrid w:val="0"/>
              <w:spacing w:line="360" w:lineRule="exact"/>
              <w:ind w:left="0" w:right="0" w:rightChars="0" w:firstLine="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代理机构成立至今存在的劳动仲裁、劳务纠纷、合同纠纷等情形的(仅限于过错方在代理机构)</w:t>
            </w:r>
            <w:r>
              <w:rPr>
                <w:rFonts w:hint="eastAsia" w:asciiTheme="minorEastAsia" w:hAnsiTheme="minorEastAsia" w:eastAsiaTheme="minorEastAsia" w:cstheme="minorEastAsia"/>
                <w:color w:val="auto"/>
                <w:sz w:val="24"/>
                <w:szCs w:val="24"/>
                <w:highlight w:val="none"/>
              </w:rPr>
              <w:t>，每有1个扣</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val="en-US" w:eastAsia="zh-CN"/>
              </w:rPr>
              <w:t>最多扣10</w:t>
            </w:r>
            <w:r>
              <w:rPr>
                <w:rFonts w:hint="eastAsia" w:asciiTheme="minorEastAsia" w:hAnsiTheme="minorEastAsia" w:eastAsiaTheme="minorEastAsia" w:cstheme="minorEastAsia"/>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auto"/>
                <w:sz w:val="24"/>
                <w:szCs w:val="24"/>
                <w:highlight w:val="none"/>
              </w:rPr>
              <w:t>注：</w:t>
            </w:r>
            <w:r>
              <w:rPr>
                <w:rFonts w:hint="eastAsia" w:asciiTheme="minorEastAsia" w:hAnsiTheme="minorEastAsia" w:eastAsiaTheme="minorEastAsia" w:cstheme="minorEastAsia"/>
                <w:b/>
                <w:bCs/>
                <w:color w:val="auto"/>
                <w:sz w:val="24"/>
                <w:szCs w:val="24"/>
                <w:highlight w:val="none"/>
                <w:lang w:val="en-US" w:eastAsia="zh-CN"/>
              </w:rPr>
              <w:t>①</w:t>
            </w:r>
            <w:r>
              <w:rPr>
                <w:rFonts w:hint="eastAsia" w:asciiTheme="minorEastAsia" w:hAnsiTheme="minorEastAsia" w:eastAsiaTheme="minorEastAsia" w:cstheme="minorEastAsia"/>
                <w:b/>
                <w:bCs/>
                <w:color w:val="auto"/>
                <w:sz w:val="24"/>
                <w:szCs w:val="24"/>
                <w:highlight w:val="none"/>
              </w:rPr>
              <w:t>以</w:t>
            </w:r>
            <w:r>
              <w:rPr>
                <w:rFonts w:hint="eastAsia" w:asciiTheme="minorEastAsia" w:hAnsiTheme="minorEastAsia" w:eastAsiaTheme="minorEastAsia" w:cstheme="minorEastAsia"/>
                <w:b/>
                <w:bCs/>
                <w:color w:val="auto"/>
                <w:sz w:val="24"/>
                <w:szCs w:val="24"/>
                <w:highlight w:val="none"/>
                <w:lang w:val="en-US" w:eastAsia="zh-CN"/>
              </w:rPr>
              <w:t>天眼查或企查查或各级法院仲裁机构的官网或中国裁判文书网</w:t>
            </w:r>
            <w:r>
              <w:rPr>
                <w:rFonts w:hint="eastAsia" w:asciiTheme="minorEastAsia" w:hAnsiTheme="minorEastAsia" w:eastAsiaTheme="minorEastAsia" w:cstheme="minorEastAsia"/>
                <w:b/>
                <w:bCs/>
                <w:color w:val="auto"/>
                <w:sz w:val="24"/>
                <w:szCs w:val="24"/>
                <w:highlight w:val="none"/>
              </w:rPr>
              <w:t>查询为准；</w:t>
            </w:r>
            <w:r>
              <w:rPr>
                <w:rFonts w:hint="eastAsia" w:asciiTheme="minorEastAsia" w:hAnsiTheme="minorEastAsia" w:eastAsiaTheme="minorEastAsia" w:cstheme="minorEastAsia"/>
                <w:b/>
                <w:bCs/>
                <w:color w:val="auto"/>
                <w:sz w:val="24"/>
                <w:szCs w:val="24"/>
                <w:highlight w:val="none"/>
                <w:lang w:val="en-US" w:eastAsia="zh-CN"/>
              </w:rPr>
              <w:t>②</w:t>
            </w:r>
            <w:r>
              <w:rPr>
                <w:rFonts w:hint="eastAsia" w:asciiTheme="minorEastAsia" w:hAnsiTheme="minorEastAsia" w:eastAsiaTheme="minorEastAsia" w:cstheme="minorEastAsia"/>
                <w:b/>
                <w:bCs/>
                <w:color w:val="auto"/>
                <w:sz w:val="24"/>
                <w:szCs w:val="24"/>
                <w:highlight w:val="none"/>
              </w:rPr>
              <w:t>没有上述情形的</w:t>
            </w:r>
            <w:r>
              <w:rPr>
                <w:rFonts w:hint="eastAsia" w:asciiTheme="minorEastAsia" w:hAnsiTheme="minorEastAsia" w:eastAsiaTheme="minorEastAsia" w:cstheme="minorEastAsia"/>
                <w:b/>
                <w:bCs/>
                <w:color w:val="auto"/>
                <w:sz w:val="24"/>
                <w:szCs w:val="24"/>
                <w:highlight w:val="none"/>
                <w:lang w:val="en-US" w:eastAsia="zh-CN"/>
              </w:rPr>
              <w:t>代理机构</w:t>
            </w:r>
            <w:r>
              <w:rPr>
                <w:rFonts w:hint="eastAsia" w:asciiTheme="minorEastAsia" w:hAnsiTheme="minorEastAsia" w:eastAsiaTheme="minorEastAsia" w:cstheme="minorEastAsia"/>
                <w:b/>
                <w:bCs/>
                <w:color w:val="auto"/>
                <w:sz w:val="24"/>
                <w:szCs w:val="24"/>
                <w:highlight w:val="none"/>
              </w:rPr>
              <w:t>提供承诺函得</w:t>
            </w:r>
            <w:r>
              <w:rPr>
                <w:rFonts w:hint="eastAsia" w:asciiTheme="minorEastAsia" w:hAnsiTheme="minorEastAsia" w:eastAsiaTheme="minorEastAsia" w:cstheme="minorEastAsia"/>
                <w:b/>
                <w:bCs/>
                <w:color w:val="auto"/>
                <w:sz w:val="24"/>
                <w:szCs w:val="24"/>
                <w:highlight w:val="none"/>
                <w:lang w:val="en-US" w:eastAsia="zh-CN"/>
              </w:rPr>
              <w:t>10</w:t>
            </w:r>
            <w:r>
              <w:rPr>
                <w:rFonts w:hint="eastAsia" w:asciiTheme="minorEastAsia" w:hAnsiTheme="minorEastAsia" w:eastAsiaTheme="minorEastAsia" w:cstheme="minorEastAsia"/>
                <w:b/>
                <w:bCs/>
                <w:color w:val="auto"/>
                <w:sz w:val="24"/>
                <w:szCs w:val="24"/>
                <w:highlight w:val="none"/>
              </w:rPr>
              <w:t>分，未提供得0分，有上述情形的</w:t>
            </w:r>
            <w:r>
              <w:rPr>
                <w:rFonts w:hint="eastAsia" w:asciiTheme="minorEastAsia" w:hAnsiTheme="minorEastAsia" w:eastAsiaTheme="minorEastAsia" w:cstheme="minorEastAsia"/>
                <w:b/>
                <w:bCs/>
                <w:color w:val="auto"/>
                <w:sz w:val="24"/>
                <w:szCs w:val="24"/>
                <w:highlight w:val="none"/>
                <w:lang w:eastAsia="zh-CN"/>
              </w:rPr>
              <w:t>代理机构</w:t>
            </w:r>
            <w:r>
              <w:rPr>
                <w:rFonts w:hint="eastAsia" w:asciiTheme="minorEastAsia" w:hAnsiTheme="minorEastAsia" w:eastAsiaTheme="minorEastAsia" w:cstheme="minorEastAsia"/>
                <w:b/>
                <w:bCs/>
                <w:color w:val="auto"/>
                <w:sz w:val="24"/>
                <w:szCs w:val="24"/>
                <w:highlight w:val="none"/>
              </w:rPr>
              <w:t>根据自身实际情况进行如实填写(如提供材料不实或少提供的或虚假承诺的直接取消资格)。</w:t>
            </w:r>
          </w:p>
        </w:tc>
        <w:tc>
          <w:tcPr>
            <w:tcW w:w="851" w:type="dxa"/>
            <w:noWrap w:val="0"/>
            <w:vAlign w:val="center"/>
          </w:tcPr>
          <w:p>
            <w:pPr>
              <w:snapToGrid w:val="0"/>
              <w:jc w:val="center"/>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10分</w:t>
            </w:r>
          </w:p>
        </w:tc>
        <w:tc>
          <w:tcPr>
            <w:tcW w:w="738" w:type="dxa"/>
            <w:noWrap w:val="0"/>
            <w:vAlign w:val="center"/>
          </w:tcPr>
          <w:p>
            <w:pPr>
              <w:snapToGrid w:val="0"/>
              <w:rPr>
                <w:rFonts w:hint="eastAsia" w:asciiTheme="minorEastAsia" w:hAnsiTheme="minorEastAsia" w:eastAsiaTheme="minorEastAsia" w:cstheme="minorEastAsia"/>
                <w:b/>
                <w:bCs/>
              </w:rPr>
            </w:pPr>
          </w:p>
        </w:tc>
      </w:tr>
    </w:tbl>
    <w:p>
      <w:pPr>
        <w:pStyle w:val="12"/>
        <w:snapToGrid w:val="0"/>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注：以上提供证明材料的，均须加盖公章。</w:t>
      </w:r>
    </w:p>
    <w:p>
      <w:pPr>
        <w:spacing w:line="440" w:lineRule="exact"/>
        <w:jc w:val="both"/>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rPr>
        <w:t>3.5</w:t>
      </w:r>
      <w:r>
        <w:rPr>
          <w:rFonts w:hint="eastAsia" w:asciiTheme="minorEastAsia" w:hAnsiTheme="minorEastAsia" w:eastAsiaTheme="minorEastAsia" w:cstheme="minorEastAsia"/>
          <w:sz w:val="28"/>
          <w:szCs w:val="28"/>
          <w:lang w:val="zh-CN"/>
        </w:rPr>
        <w:t>出现下列情形之一的，本次磋商活动终止：</w:t>
      </w:r>
    </w:p>
    <w:p>
      <w:pPr>
        <w:spacing w:line="440" w:lineRule="exact"/>
        <w:ind w:firstLine="560" w:firstLineChars="200"/>
        <w:jc w:val="both"/>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3.5.1参加报名的代理机构不足三家的；</w:t>
      </w:r>
    </w:p>
    <w:p>
      <w:pPr>
        <w:spacing w:line="440" w:lineRule="exact"/>
        <w:ind w:firstLine="560" w:firstLineChars="200"/>
        <w:jc w:val="both"/>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3.5.2参加磋商的代理机构资格审查合格不足3家的；</w:t>
      </w:r>
    </w:p>
    <w:p>
      <w:pPr>
        <w:spacing w:line="440" w:lineRule="exact"/>
        <w:ind w:firstLine="560" w:firstLineChars="200"/>
        <w:jc w:val="both"/>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3.5.3其他无法继续开展磋商或者无法确定</w:t>
      </w:r>
      <w:r>
        <w:rPr>
          <w:rFonts w:hint="eastAsia" w:asciiTheme="minorEastAsia" w:hAnsiTheme="minorEastAsia" w:eastAsiaTheme="minorEastAsia" w:cstheme="minorEastAsia"/>
          <w:sz w:val="28"/>
          <w:szCs w:val="28"/>
        </w:rPr>
        <w:t>成交</w:t>
      </w:r>
      <w:r>
        <w:rPr>
          <w:rFonts w:hint="eastAsia" w:asciiTheme="minorEastAsia" w:hAnsiTheme="minorEastAsia" w:eastAsiaTheme="minorEastAsia" w:cstheme="minorEastAsia"/>
          <w:sz w:val="28"/>
          <w:szCs w:val="28"/>
          <w:lang w:val="zh-CN"/>
        </w:rPr>
        <w:t>代理机构的情形。</w:t>
      </w:r>
    </w:p>
    <w:p>
      <w:pPr>
        <w:snapToGrid w:val="0"/>
        <w:spacing w:line="440" w:lineRule="exact"/>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4.确定成交代理机构的标准：</w:t>
      </w:r>
    </w:p>
    <w:p>
      <w:pPr>
        <w:pStyle w:val="12"/>
        <w:snapToGrid w:val="0"/>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4.1 本次磋商按照公开、公平、公正和客观审慎的原则进行。</w:t>
      </w:r>
    </w:p>
    <w:p>
      <w:pPr>
        <w:pStyle w:val="12"/>
        <w:snapToGrid w:val="0"/>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4.2 项目评审小组应当根据综合评分情况，按照评审得分由高到低顺序确定成交代理机构；评审得分相同的，按照代理服务费报价由低到高的顺序确定；评审得分相同且代理服务费报价相同的，按照综合评分标准中的代理机构职业评价得分高低顺序确定。</w:t>
      </w:r>
    </w:p>
    <w:p>
      <w:pPr>
        <w:pStyle w:val="12"/>
        <w:snapToGrid w:val="0"/>
        <w:spacing w:line="440" w:lineRule="exact"/>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rPr>
      </w:pPr>
      <w:bookmarkStart w:id="13" w:name="_Toc24796820"/>
      <w:bookmarkStart w:id="14" w:name="_Toc24472056"/>
      <w:r>
        <w:rPr>
          <w:rFonts w:hint="eastAsia" w:asciiTheme="minorEastAsia" w:hAnsiTheme="minorEastAsia" w:eastAsiaTheme="minorEastAsia" w:cstheme="minorEastAsia"/>
        </w:rPr>
        <w:br w:type="page"/>
      </w:r>
    </w:p>
    <w:p>
      <w:pPr>
        <w:pStyle w:val="3"/>
        <w:bidi w:val="0"/>
        <w:rPr>
          <w:rFonts w:hint="eastAsia" w:asciiTheme="minorEastAsia" w:hAnsiTheme="minorEastAsia" w:eastAsiaTheme="minorEastAsia" w:cstheme="minorEastAsia"/>
        </w:rPr>
      </w:pPr>
      <w:bookmarkStart w:id="15" w:name="_Toc23436"/>
      <w:r>
        <w:rPr>
          <w:rFonts w:hint="eastAsia" w:asciiTheme="minorEastAsia" w:hAnsiTheme="minorEastAsia" w:eastAsiaTheme="minorEastAsia" w:cstheme="minorEastAsia"/>
        </w:rPr>
        <w:t xml:space="preserve">第六章  </w:t>
      </w:r>
      <w:bookmarkStart w:id="16" w:name="_Toc146532506"/>
      <w:r>
        <w:rPr>
          <w:rFonts w:hint="eastAsia" w:asciiTheme="minorEastAsia" w:hAnsiTheme="minorEastAsia" w:eastAsiaTheme="minorEastAsia" w:cstheme="minorEastAsia"/>
        </w:rPr>
        <w:t>响应文件格式</w:t>
      </w:r>
      <w:bookmarkEnd w:id="13"/>
      <w:bookmarkEnd w:id="14"/>
      <w:bookmarkEnd w:id="15"/>
      <w:bookmarkEnd w:id="16"/>
    </w:p>
    <w:p>
      <w:pPr>
        <w:pStyle w:val="7"/>
        <w:ind w:firstLine="0" w:firstLineChars="0"/>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封面</w:t>
      </w:r>
    </w:p>
    <w:p>
      <w:pPr>
        <w:jc w:val="center"/>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44"/>
          <w:szCs w:val="44"/>
        </w:rPr>
        <w:t xml:space="preserve">     </w:t>
      </w:r>
    </w:p>
    <w:p>
      <w:pPr>
        <w:jc w:val="right"/>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正本</w:t>
      </w: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6"/>
        <w:ind w:left="0" w:leftChars="0"/>
        <w:jc w:val="center"/>
        <w:rPr>
          <w:rFonts w:hint="eastAsia" w:asciiTheme="minorEastAsia" w:hAnsiTheme="minorEastAsia" w:eastAsiaTheme="minorEastAsia" w:cstheme="minorEastAsia"/>
          <w:bCs/>
          <w:sz w:val="36"/>
          <w:szCs w:val="36"/>
        </w:rPr>
      </w:pPr>
      <w:r>
        <w:rPr>
          <w:rFonts w:hint="eastAsia" w:asciiTheme="minorEastAsia" w:hAnsiTheme="minorEastAsia" w:eastAsiaTheme="minorEastAsia" w:cstheme="minorEastAsia"/>
          <w:bCs/>
          <w:sz w:val="36"/>
          <w:szCs w:val="36"/>
        </w:rPr>
        <w:t>XXXXXXXXXXXXX （项目名称）</w:t>
      </w:r>
    </w:p>
    <w:p>
      <w:pPr>
        <w:rPr>
          <w:rFonts w:hint="eastAsia" w:asciiTheme="minorEastAsia" w:hAnsiTheme="minorEastAsia" w:eastAsiaTheme="minorEastAsia" w:cstheme="minorEastAsia"/>
          <w:b/>
          <w:sz w:val="28"/>
          <w:szCs w:val="28"/>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6"/>
        <w:ind w:left="3360"/>
        <w:rPr>
          <w:rFonts w:hint="eastAsia" w:asciiTheme="minorEastAsia" w:hAnsiTheme="minorEastAsia" w:eastAsiaTheme="minorEastAsia" w:cstheme="minorEastAsia"/>
          <w:b/>
          <w:sz w:val="28"/>
          <w:szCs w:val="28"/>
        </w:rPr>
      </w:pPr>
    </w:p>
    <w:p>
      <w:pPr>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b/>
          <w:sz w:val="72"/>
          <w:szCs w:val="72"/>
        </w:rPr>
        <w:t>响应文件</w:t>
      </w:r>
    </w:p>
    <w:p>
      <w:pPr>
        <w:rPr>
          <w:rFonts w:hint="eastAsia" w:asciiTheme="minorEastAsia" w:hAnsiTheme="minorEastAsia" w:eastAsiaTheme="minorEastAsia" w:cstheme="minorEastAsia"/>
          <w:b/>
          <w:sz w:val="28"/>
          <w:szCs w:val="28"/>
        </w:rPr>
      </w:pPr>
    </w:p>
    <w:p>
      <w:pPr>
        <w:rPr>
          <w:rFonts w:hint="eastAsia" w:asciiTheme="minorEastAsia" w:hAnsiTheme="minorEastAsia" w:eastAsiaTheme="minorEastAsia" w:cstheme="minorEastAsia"/>
          <w:b/>
          <w:sz w:val="28"/>
          <w:szCs w:val="28"/>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sz w:val="30"/>
          <w:szCs w:val="30"/>
        </w:rPr>
      </w:pPr>
    </w:p>
    <w:p>
      <w:pPr>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供应商</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u w:val="single"/>
        </w:rPr>
        <w:t xml:space="preserve">                </w:t>
      </w:r>
      <w:r>
        <w:rPr>
          <w:rFonts w:hint="eastAsia" w:asciiTheme="minorEastAsia" w:hAnsiTheme="minorEastAsia" w:eastAsiaTheme="minorEastAsia" w:cstheme="minorEastAsia"/>
          <w:b/>
          <w:sz w:val="28"/>
          <w:szCs w:val="28"/>
        </w:rPr>
        <w:t>（加盖公章）</w:t>
      </w:r>
    </w:p>
    <w:p>
      <w:pPr>
        <w:spacing w:line="480" w:lineRule="auto"/>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sz w:val="28"/>
          <w:szCs w:val="28"/>
        </w:rPr>
        <w:t>日期：   年</w:t>
      </w: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b/>
          <w:sz w:val="28"/>
          <w:szCs w:val="28"/>
        </w:rPr>
        <w:t>月</w:t>
      </w: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b/>
          <w:sz w:val="28"/>
          <w:szCs w:val="28"/>
        </w:rPr>
        <w:t>日</w:t>
      </w:r>
    </w:p>
    <w:p>
      <w:pPr>
        <w:rPr>
          <w:rFonts w:hint="eastAsia" w:asciiTheme="minorEastAsia" w:hAnsiTheme="minorEastAsia" w:eastAsiaTheme="minorEastAsia" w:cstheme="minorEastAsia"/>
        </w:rPr>
      </w:pPr>
    </w:p>
    <w:p>
      <w:pPr>
        <w:pStyle w:val="4"/>
        <w:bidi w:val="0"/>
        <w:rPr>
          <w:rFonts w:hint="eastAsia" w:asciiTheme="minorEastAsia" w:hAnsiTheme="minorEastAsia" w:eastAsiaTheme="minorEastAsia" w:cstheme="minorEastAsia"/>
        </w:rPr>
      </w:pPr>
      <w:bookmarkStart w:id="17" w:name="_Toc23518"/>
      <w:r>
        <w:rPr>
          <w:rFonts w:hint="eastAsia" w:asciiTheme="minorEastAsia" w:hAnsiTheme="minorEastAsia" w:eastAsiaTheme="minorEastAsia" w:cstheme="minorEastAsia"/>
        </w:rPr>
        <w:t>一、 法定代表人身份证明书</w:t>
      </w:r>
      <w:bookmarkEnd w:id="17"/>
    </w:p>
    <w:p>
      <w:pPr>
        <w:tabs>
          <w:tab w:val="left" w:pos="1500"/>
        </w:tabs>
        <w:spacing w:line="360" w:lineRule="auto"/>
        <w:rPr>
          <w:rFonts w:hint="eastAsia" w:asciiTheme="minorEastAsia" w:hAnsiTheme="minorEastAsia" w:eastAsiaTheme="minorEastAsia" w:cstheme="minorEastAsia"/>
        </w:rPr>
      </w:pPr>
    </w:p>
    <w:p>
      <w:pPr>
        <w:tabs>
          <w:tab w:val="left" w:pos="1500"/>
        </w:tabs>
        <w:spacing w:line="360" w:lineRule="auto"/>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单位名称：</w:t>
      </w:r>
      <w:r>
        <w:rPr>
          <w:rFonts w:hint="eastAsia" w:asciiTheme="minorEastAsia" w:hAnsiTheme="minorEastAsia" w:eastAsiaTheme="minorEastAsia" w:cstheme="minorEastAsia"/>
          <w:u w:val="single"/>
        </w:rPr>
        <w:t xml:space="preserve">（供应商全称）             </w:t>
      </w:r>
    </w:p>
    <w:p>
      <w:pPr>
        <w:tabs>
          <w:tab w:val="left" w:pos="1500"/>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成立时间：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tabs>
          <w:tab w:val="left" w:pos="1500"/>
        </w:tabs>
        <w:spacing w:line="360" w:lineRule="auto"/>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姓名：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性别：</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年龄：</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p>
    <w:p>
      <w:pPr>
        <w:tabs>
          <w:tab w:val="left" w:pos="1500"/>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系</w:t>
      </w:r>
      <w:r>
        <w:rPr>
          <w:rFonts w:hint="eastAsia" w:asciiTheme="minorEastAsia" w:hAnsiTheme="minorEastAsia" w:eastAsiaTheme="minorEastAsia" w:cstheme="minorEastAsia"/>
          <w:u w:val="single"/>
        </w:rPr>
        <w:t xml:space="preserve">（供应商全称）            </w:t>
      </w:r>
      <w:r>
        <w:rPr>
          <w:rFonts w:hint="eastAsia" w:asciiTheme="minorEastAsia" w:hAnsiTheme="minorEastAsia" w:eastAsiaTheme="minorEastAsia" w:cstheme="minorEastAsia"/>
        </w:rPr>
        <w:t xml:space="preserve"> 的法定代表人。</w:t>
      </w:r>
    </w:p>
    <w:p>
      <w:pPr>
        <w:tabs>
          <w:tab w:val="left" w:pos="1500"/>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特此证明。</w:t>
      </w:r>
    </w:p>
    <w:p>
      <w:pPr>
        <w:pStyle w:val="2"/>
        <w:rPr>
          <w:rFonts w:hint="eastAsia" w:asciiTheme="minorEastAsia" w:hAnsiTheme="minorEastAsia" w:eastAsiaTheme="minorEastAsia" w:cstheme="minorEastAsia"/>
        </w:rPr>
      </w:pPr>
    </w:p>
    <w:p>
      <w:pPr>
        <w:tabs>
          <w:tab w:val="left" w:pos="1500"/>
        </w:tabs>
        <w:spacing w:line="360" w:lineRule="auto"/>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供应商（盖公章）：</w:t>
      </w:r>
      <w:r>
        <w:rPr>
          <w:rFonts w:hint="eastAsia" w:asciiTheme="minorEastAsia" w:hAnsiTheme="minorEastAsia" w:eastAsiaTheme="minorEastAsia" w:cstheme="minorEastAsia"/>
          <w:u w:val="single"/>
        </w:rPr>
        <w:t xml:space="preserve"> （供应商全称）          </w:t>
      </w:r>
    </w:p>
    <w:p>
      <w:pPr>
        <w:tabs>
          <w:tab w:val="left" w:pos="1500"/>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日  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年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spacing w:line="360" w:lineRule="auto"/>
        <w:rPr>
          <w:rFonts w:hint="eastAsia" w:asciiTheme="minorEastAsia" w:hAnsiTheme="minorEastAsia" w:eastAsiaTheme="minorEastAsia" w:cstheme="minorEastAsia"/>
        </w:rPr>
      </w:pP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附：法定代表人身份证复印件（双面）。</w:t>
      </w:r>
    </w:p>
    <w:p>
      <w:pPr>
        <w:tabs>
          <w:tab w:val="left" w:pos="1500"/>
        </w:tabs>
        <w:spacing w:line="360" w:lineRule="auto"/>
        <w:rPr>
          <w:rFonts w:hint="eastAsia" w:asciiTheme="minorEastAsia" w:hAnsiTheme="minorEastAsia" w:eastAsiaTheme="minorEastAsia" w:cstheme="minorEastAsia"/>
          <w:sz w:val="32"/>
        </w:rPr>
      </w:pPr>
    </w:p>
    <w:p>
      <w:pPr>
        <w:pStyle w:val="4"/>
        <w:bidi w:val="0"/>
        <w:rPr>
          <w:rFonts w:hint="eastAsia" w:asciiTheme="minorEastAsia" w:hAnsiTheme="minorEastAsia" w:eastAsiaTheme="minorEastAsia" w:cstheme="minorEastAsia"/>
        </w:rPr>
      </w:pPr>
      <w:bookmarkStart w:id="18" w:name="_Toc20997"/>
      <w:r>
        <w:rPr>
          <w:rFonts w:hint="eastAsia" w:asciiTheme="minorEastAsia" w:hAnsiTheme="minorEastAsia" w:eastAsiaTheme="minorEastAsia" w:cstheme="minorEastAsia"/>
        </w:rPr>
        <w:t>二、法定代表人授权委托书</w:t>
      </w:r>
      <w:bookmarkEnd w:id="18"/>
    </w:p>
    <w:p>
      <w:pPr>
        <w:tabs>
          <w:tab w:val="left" w:pos="1500"/>
        </w:tabs>
        <w:spacing w:line="360" w:lineRule="auto"/>
        <w:ind w:left="1500"/>
        <w:jc w:val="center"/>
        <w:rPr>
          <w:rFonts w:hint="eastAsia" w:asciiTheme="minorEastAsia" w:hAnsiTheme="minorEastAsia" w:eastAsiaTheme="minorEastAsia" w:cstheme="minorEastAsia"/>
        </w:rPr>
      </w:pPr>
    </w:p>
    <w:p>
      <w:pPr>
        <w:snapToGrid w:val="0"/>
        <w:spacing w:line="360" w:lineRule="auto"/>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 xml:space="preserve">（采购人）               </w:t>
      </w:r>
    </w:p>
    <w:p>
      <w:pPr>
        <w:snapToGrid w:val="0"/>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本人</w:t>
      </w:r>
      <w:r>
        <w:rPr>
          <w:rFonts w:hint="eastAsia" w:asciiTheme="minorEastAsia" w:hAnsiTheme="minorEastAsia" w:eastAsiaTheme="minorEastAsia" w:cstheme="minorEastAsia"/>
          <w:u w:val="single"/>
        </w:rPr>
        <w:t xml:space="preserve">（法定代表人姓名）      </w:t>
      </w:r>
      <w:r>
        <w:rPr>
          <w:rFonts w:hint="eastAsia" w:asciiTheme="minorEastAsia" w:hAnsiTheme="minorEastAsia" w:eastAsiaTheme="minorEastAsia" w:cstheme="minorEastAsia"/>
        </w:rPr>
        <w:t>系</w:t>
      </w:r>
      <w:r>
        <w:rPr>
          <w:rFonts w:hint="eastAsia" w:asciiTheme="minorEastAsia" w:hAnsiTheme="minorEastAsia" w:eastAsiaTheme="minorEastAsia" w:cstheme="minorEastAsia"/>
          <w:u w:val="single"/>
        </w:rPr>
        <w:t xml:space="preserve">（供应商全称）        </w:t>
      </w:r>
      <w:r>
        <w:rPr>
          <w:rFonts w:hint="eastAsia" w:asciiTheme="minorEastAsia" w:hAnsiTheme="minorEastAsia" w:eastAsiaTheme="minorEastAsia" w:cstheme="minorEastAsia"/>
        </w:rPr>
        <w:t xml:space="preserve">的法定代表人，现授权委托 </w:t>
      </w:r>
      <w:r>
        <w:rPr>
          <w:rFonts w:hint="eastAsia" w:asciiTheme="minorEastAsia" w:hAnsiTheme="minorEastAsia" w:eastAsiaTheme="minorEastAsia" w:cstheme="minorEastAsia"/>
          <w:u w:val="single"/>
        </w:rPr>
        <w:t xml:space="preserve">    （授权代表姓名）</w:t>
      </w:r>
      <w:r>
        <w:rPr>
          <w:rFonts w:hint="eastAsia" w:asciiTheme="minorEastAsia" w:hAnsiTheme="minorEastAsia" w:eastAsiaTheme="minorEastAsia" w:cstheme="minorEastAsia"/>
        </w:rPr>
        <w:t xml:space="preserve">为我公司代理人，以本公司的名义参加 </w:t>
      </w:r>
      <w:r>
        <w:rPr>
          <w:rFonts w:hint="eastAsia" w:asciiTheme="minorEastAsia" w:hAnsiTheme="minorEastAsia" w:eastAsiaTheme="minorEastAsia" w:cstheme="minorEastAsia"/>
          <w:u w:val="single"/>
        </w:rPr>
        <w:t xml:space="preserve">          （项目名称）</w:t>
      </w:r>
      <w:r>
        <w:rPr>
          <w:rFonts w:hint="eastAsia" w:asciiTheme="minorEastAsia" w:hAnsiTheme="minorEastAsia" w:eastAsiaTheme="minorEastAsia" w:cstheme="minorEastAsia"/>
        </w:rPr>
        <w:t>的磋商活动。代理人在磋商活动过程中所签署的一切文件和处理与之有关的一切事务，均为代表本公司的行为，与本人的行为具有同等的法律效力。本公司将承担代理人行为的一切法律责任和后果。</w:t>
      </w:r>
    </w:p>
    <w:p>
      <w:pPr>
        <w:snapToGrid w:val="0"/>
        <w:spacing w:line="360" w:lineRule="auto"/>
        <w:rPr>
          <w:rFonts w:hint="eastAsia" w:asciiTheme="minorEastAsia" w:hAnsiTheme="minorEastAsia" w:eastAsiaTheme="minorEastAsia" w:cstheme="minorEastAsia"/>
        </w:rPr>
      </w:pPr>
    </w:p>
    <w:p>
      <w:pPr>
        <w:snapToGrid w:val="0"/>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代理人无转委托权，特此委托。</w:t>
      </w:r>
    </w:p>
    <w:p>
      <w:pPr>
        <w:snapToGrid w:val="0"/>
        <w:spacing w:line="360" w:lineRule="auto"/>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 xml:space="preserve">                         </w:t>
      </w:r>
    </w:p>
    <w:p>
      <w:pPr>
        <w:snapToGrid w:val="0"/>
        <w:spacing w:line="360" w:lineRule="auto"/>
        <w:ind w:firstLine="420" w:firstLineChars="2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供应商名称：</w:t>
      </w:r>
      <w:r>
        <w:rPr>
          <w:rFonts w:hint="eastAsia" w:asciiTheme="minorEastAsia" w:hAnsiTheme="minorEastAsia" w:eastAsiaTheme="minorEastAsia" w:cstheme="minorEastAsia"/>
          <w:u w:val="single"/>
        </w:rPr>
        <w:t xml:space="preserve">（加盖公章）                       </w:t>
      </w:r>
    </w:p>
    <w:p>
      <w:pPr>
        <w:snapToGrid w:val="0"/>
        <w:spacing w:line="360" w:lineRule="auto"/>
        <w:ind w:firstLine="420" w:firstLineChars="2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法定代表人：</w:t>
      </w:r>
      <w:r>
        <w:rPr>
          <w:rFonts w:hint="eastAsia" w:asciiTheme="minorEastAsia" w:hAnsiTheme="minorEastAsia" w:eastAsiaTheme="minorEastAsia" w:cstheme="minorEastAsia"/>
          <w:u w:val="single"/>
        </w:rPr>
        <w:t xml:space="preserve">（签字或盖章）                  </w:t>
      </w:r>
    </w:p>
    <w:p>
      <w:pPr>
        <w:snapToGrid w:val="0"/>
        <w:spacing w:line="360" w:lineRule="auto"/>
        <w:ind w:firstLine="420" w:firstLineChars="2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授权代表：</w:t>
      </w:r>
      <w:r>
        <w:rPr>
          <w:rFonts w:hint="eastAsia" w:asciiTheme="minorEastAsia" w:hAnsiTheme="minorEastAsia" w:eastAsiaTheme="minorEastAsia" w:cstheme="minorEastAsia"/>
          <w:u w:val="single"/>
        </w:rPr>
        <w:t xml:space="preserve">（签字）           </w:t>
      </w:r>
    </w:p>
    <w:p>
      <w:pPr>
        <w:snapToGrid w:val="0"/>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授权委托日期：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月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snapToGrid w:val="0"/>
        <w:spacing w:line="360" w:lineRule="auto"/>
        <w:rPr>
          <w:rFonts w:hint="eastAsia" w:asciiTheme="minorEastAsia" w:hAnsiTheme="minorEastAsia" w:eastAsiaTheme="minorEastAsia" w:cstheme="minorEastAsia"/>
        </w:rPr>
      </w:pP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附：委托代理人身份证复印件（双面）。</w:t>
      </w:r>
    </w:p>
    <w:p>
      <w:pPr>
        <w:spacing w:line="360" w:lineRule="auto"/>
        <w:rPr>
          <w:rFonts w:hint="eastAsia" w:asciiTheme="minorEastAsia" w:hAnsiTheme="minorEastAsia" w:eastAsiaTheme="minorEastAsia" w:cstheme="minorEastAsia"/>
          <w:sz w:val="32"/>
        </w:rPr>
      </w:pPr>
    </w:p>
    <w:p>
      <w:pPr>
        <w:pStyle w:val="4"/>
        <w:bidi w:val="0"/>
        <w:rPr>
          <w:rFonts w:hint="eastAsia" w:asciiTheme="minorEastAsia" w:hAnsiTheme="minorEastAsia" w:eastAsiaTheme="minorEastAsia" w:cstheme="minorEastAsia"/>
        </w:rPr>
      </w:pPr>
      <w:bookmarkStart w:id="19" w:name="_Toc11242"/>
      <w:r>
        <w:rPr>
          <w:rFonts w:hint="eastAsia" w:asciiTheme="minorEastAsia" w:hAnsiTheme="minorEastAsia" w:eastAsiaTheme="minorEastAsia" w:cstheme="minorEastAsia"/>
        </w:rPr>
        <w:t>三、磋商函及报价承诺书</w:t>
      </w:r>
      <w:bookmarkEnd w:id="19"/>
    </w:p>
    <w:p>
      <w:pPr>
        <w:spacing w:line="360" w:lineRule="auto"/>
        <w:jc w:val="center"/>
        <w:rPr>
          <w:rFonts w:hint="eastAsia" w:asciiTheme="minorEastAsia" w:hAnsiTheme="minorEastAsia" w:eastAsiaTheme="minorEastAsia" w:cstheme="minorEastAsia"/>
          <w:sz w:val="32"/>
        </w:rPr>
      </w:pPr>
    </w:p>
    <w:p>
      <w:pPr>
        <w:spacing w:line="44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 xml:space="preserve">                         （采购人名称）</w:t>
      </w:r>
    </w:p>
    <w:p>
      <w:pPr>
        <w:spacing w:line="44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我方已详细研究</w:t>
      </w:r>
      <w:r>
        <w:rPr>
          <w:rFonts w:hint="eastAsia" w:asciiTheme="minorEastAsia" w:hAnsiTheme="minorEastAsia" w:eastAsiaTheme="minorEastAsia" w:cstheme="minorEastAsia"/>
          <w:u w:val="single"/>
        </w:rPr>
        <w:t xml:space="preserve">                  （项目名称）</w:t>
      </w:r>
      <w:r>
        <w:rPr>
          <w:rFonts w:hint="eastAsia" w:asciiTheme="minorEastAsia" w:hAnsiTheme="minorEastAsia" w:eastAsiaTheme="minorEastAsia" w:cstheme="minorEastAsia"/>
        </w:rPr>
        <w:t>磋商文件，决定参加该项目的磋商。本文件签署人特以本函在此申明并同意：</w:t>
      </w:r>
    </w:p>
    <w:p>
      <w:pPr>
        <w:widowControl w:val="0"/>
        <w:spacing w:line="440" w:lineRule="exact"/>
        <w:ind w:firstLine="42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1、我方愿意按照磋商文件中的一切要求提供此次项目的全部服务，</w:t>
      </w:r>
      <w:r>
        <w:rPr>
          <w:rFonts w:hint="eastAsia" w:asciiTheme="minorEastAsia" w:hAnsiTheme="minorEastAsia" w:eastAsiaTheme="minorEastAsia" w:cstheme="minorEastAsia"/>
          <w:bCs/>
        </w:rPr>
        <w:t>采购代理服务费以成本加合理利润为原则，参照《（国家计委印发的《招标代理服务收费管理暂行办法》（计价格[2002]1980号）收费标准为基础</w:t>
      </w:r>
      <w:r>
        <w:rPr>
          <w:rFonts w:hint="eastAsia" w:asciiTheme="minorEastAsia" w:hAnsiTheme="minorEastAsia" w:eastAsiaTheme="minorEastAsia" w:cstheme="minorEastAsia"/>
          <w:lang w:bidi="ar"/>
        </w:rPr>
        <w:t xml:space="preserve">，结合我方实际情况，报价为: </w:t>
      </w:r>
      <w:r>
        <w:rPr>
          <w:rFonts w:hint="eastAsia" w:asciiTheme="minorEastAsia" w:hAnsiTheme="minorEastAsia" w:eastAsiaTheme="minorEastAsia" w:cstheme="minorEastAsia"/>
          <w:u w:val="single"/>
          <w:lang w:bidi="ar"/>
        </w:rPr>
        <w:t>下浮      %（按下浮比例进行报价）</w:t>
      </w:r>
      <w:r>
        <w:rPr>
          <w:rFonts w:hint="eastAsia" w:asciiTheme="minorEastAsia" w:hAnsiTheme="minorEastAsia" w:eastAsiaTheme="minorEastAsia" w:cstheme="minorEastAsia"/>
          <w:lang w:bidi="ar"/>
        </w:rPr>
        <w:t>。</w:t>
      </w:r>
    </w:p>
    <w:p>
      <w:pPr>
        <w:spacing w:line="44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2、我方现提交的响应文件为：正本一份。</w:t>
      </w:r>
    </w:p>
    <w:p>
      <w:pPr>
        <w:spacing w:line="44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3、如果我方响应文件被接受，我方将履行法律法规及磋商文件中规定的各项要求。</w:t>
      </w:r>
    </w:p>
    <w:p>
      <w:pPr>
        <w:spacing w:line="44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4、我方愿意提供采购人在磋商文件中要求的所有资料，并对其真实性负责。</w:t>
      </w:r>
    </w:p>
    <w:p>
      <w:pPr>
        <w:spacing w:line="44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5、我方所提交的响应文件已充分考虑了各种因素对报价的影响，我方承诺成交后磋商报价作为合同价不再调整。</w:t>
      </w:r>
    </w:p>
    <w:p>
      <w:pPr>
        <w:spacing w:line="360" w:lineRule="auto"/>
        <w:rPr>
          <w:rFonts w:hint="eastAsia" w:asciiTheme="minorEastAsia" w:hAnsiTheme="minorEastAsia" w:eastAsiaTheme="minorEastAsia" w:cstheme="minorEastAsia"/>
        </w:rPr>
      </w:pPr>
    </w:p>
    <w:p>
      <w:pPr>
        <w:adjustRightInd w:val="0"/>
        <w:snapToGrid w:val="0"/>
        <w:spacing w:line="276"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供应商名称：</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（盖单位公章）</w:t>
      </w:r>
    </w:p>
    <w:p>
      <w:pPr>
        <w:snapToGrid w:val="0"/>
        <w:spacing w:line="276" w:lineRule="auto"/>
        <w:ind w:firstLine="420" w:firstLineChars="200"/>
        <w:rPr>
          <w:rFonts w:hint="eastAsia"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rPr>
        <w:t>法定代表人或授权代表（签字或加盖个人名章）：</w:t>
      </w:r>
      <w:r>
        <w:rPr>
          <w:rFonts w:hint="eastAsia" w:asciiTheme="minorEastAsia" w:hAnsiTheme="minorEastAsia" w:eastAsiaTheme="minorEastAsia" w:cstheme="minorEastAsia"/>
          <w:color w:val="000000"/>
          <w:u w:val="single"/>
        </w:rPr>
        <w:t xml:space="preserve">          </w:t>
      </w:r>
    </w:p>
    <w:p>
      <w:pPr>
        <w:pStyle w:val="2"/>
        <w:snapToGrid w:val="0"/>
        <w:spacing w:after="0" w:line="276"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日期：</w:t>
      </w:r>
    </w:p>
    <w:p>
      <w:pPr>
        <w:spacing w:line="360" w:lineRule="auto"/>
        <w:rPr>
          <w:rFonts w:hint="eastAsia" w:asciiTheme="minorEastAsia" w:hAnsiTheme="minorEastAsia" w:eastAsiaTheme="minorEastAsia" w:cstheme="minorEastAsia"/>
        </w:rPr>
      </w:pPr>
    </w:p>
    <w:p>
      <w:pPr>
        <w:pStyle w:val="4"/>
        <w:bidi w:val="0"/>
        <w:rPr>
          <w:rFonts w:hint="eastAsia" w:asciiTheme="minorEastAsia" w:hAnsiTheme="minorEastAsia" w:eastAsiaTheme="minorEastAsia" w:cstheme="minorEastAsia"/>
        </w:rPr>
      </w:pPr>
      <w:bookmarkStart w:id="20" w:name="_Toc17437"/>
      <w:r>
        <w:rPr>
          <w:rFonts w:hint="eastAsia" w:asciiTheme="minorEastAsia" w:hAnsiTheme="minorEastAsia" w:eastAsiaTheme="minorEastAsia" w:cstheme="minorEastAsia"/>
        </w:rPr>
        <w:t>四、拟派入从事本项目人员配备表</w:t>
      </w:r>
      <w:bookmarkEnd w:id="20"/>
    </w:p>
    <w:tbl>
      <w:tblPr>
        <w:tblStyle w:val="24"/>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2"/>
        <w:gridCol w:w="1219"/>
        <w:gridCol w:w="1523"/>
        <w:gridCol w:w="1218"/>
        <w:gridCol w:w="1219"/>
        <w:gridCol w:w="1582"/>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752" w:type="dxa"/>
            <w:tcBorders>
              <w:top w:val="single" w:color="000000" w:sz="4" w:space="0"/>
              <w:left w:val="single" w:color="000000" w:sz="4"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u w:val="none" w:color="000000"/>
              </w:rPr>
              <w:t>序号</w:t>
            </w:r>
          </w:p>
        </w:tc>
        <w:tc>
          <w:tcPr>
            <w:tcW w:w="1219" w:type="dxa"/>
            <w:tcBorders>
              <w:top w:val="single" w:color="000000" w:sz="4" w:space="0"/>
              <w:left w:val="single" w:color="auto" w:sz="4"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u w:val="none" w:color="000000"/>
              </w:rPr>
              <w:t>姓  名</w:t>
            </w:r>
          </w:p>
        </w:tc>
        <w:tc>
          <w:tcPr>
            <w:tcW w:w="1523" w:type="dxa"/>
            <w:tcBorders>
              <w:top w:val="single" w:color="000000" w:sz="4" w:space="0"/>
              <w:left w:val="single" w:color="auto" w:sz="4"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u w:val="none" w:color="000000"/>
              </w:rPr>
              <w:t>所在地</w:t>
            </w:r>
          </w:p>
        </w:tc>
        <w:tc>
          <w:tcPr>
            <w:tcW w:w="1218" w:type="dxa"/>
            <w:tcBorders>
              <w:top w:val="single" w:color="000000" w:sz="4" w:space="0"/>
              <w:left w:val="single" w:color="auto" w:sz="4"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u w:val="none" w:color="000000"/>
              </w:rPr>
              <w:t>专业</w:t>
            </w:r>
          </w:p>
        </w:tc>
        <w:tc>
          <w:tcPr>
            <w:tcW w:w="1219" w:type="dxa"/>
            <w:tcBorders>
              <w:top w:val="single" w:color="000000" w:sz="4" w:space="0"/>
              <w:left w:val="single" w:color="auto" w:sz="4"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u w:val="none" w:color="000000"/>
              </w:rPr>
              <w:t>职称</w:t>
            </w:r>
          </w:p>
        </w:tc>
        <w:tc>
          <w:tcPr>
            <w:tcW w:w="1582" w:type="dxa"/>
            <w:tcBorders>
              <w:top w:val="single" w:color="000000" w:sz="4" w:space="0"/>
              <w:left w:val="single" w:color="auto" w:sz="4"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u w:val="none" w:color="000000"/>
              </w:rPr>
              <w:t>拟担任的岗位</w:t>
            </w:r>
          </w:p>
        </w:tc>
        <w:tc>
          <w:tcPr>
            <w:tcW w:w="1010" w:type="dxa"/>
            <w:tcBorders>
              <w:top w:val="single" w:color="000000" w:sz="4" w:space="0"/>
              <w:left w:val="single" w:color="auto" w:sz="4" w:space="0"/>
              <w:bottom w:val="single" w:color="000000" w:sz="2" w:space="0"/>
              <w:right w:val="single" w:color="000000" w:sz="4" w:space="0"/>
            </w:tcBorders>
            <w:noWrap w:val="0"/>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u w:val="none" w:color="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2" w:hRule="atLeast"/>
          <w:jc w:val="center"/>
        </w:trPr>
        <w:tc>
          <w:tcPr>
            <w:tcW w:w="752" w:type="dxa"/>
            <w:tcBorders>
              <w:top w:val="single" w:color="auto" w:sz="4" w:space="0"/>
              <w:left w:val="single" w:color="000000" w:sz="4"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u w:val="none" w:color="000000"/>
              </w:rPr>
              <w:t>1</w:t>
            </w:r>
          </w:p>
        </w:tc>
        <w:tc>
          <w:tcPr>
            <w:tcW w:w="1219" w:type="dxa"/>
            <w:tcBorders>
              <w:top w:val="single" w:color="auto" w:sz="4" w:space="0"/>
              <w:left w:val="single" w:color="auto" w:sz="4"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rPr>
            </w:pPr>
          </w:p>
        </w:tc>
        <w:tc>
          <w:tcPr>
            <w:tcW w:w="1523" w:type="dxa"/>
            <w:tcBorders>
              <w:top w:val="single" w:color="auto" w:sz="4" w:space="0"/>
              <w:left w:val="single" w:color="auto" w:sz="4"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rPr>
            </w:pPr>
          </w:p>
        </w:tc>
        <w:tc>
          <w:tcPr>
            <w:tcW w:w="1218" w:type="dxa"/>
            <w:tcBorders>
              <w:top w:val="single" w:color="auto" w:sz="4" w:space="0"/>
              <w:left w:val="single" w:color="auto" w:sz="4"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rPr>
            </w:pPr>
          </w:p>
        </w:tc>
        <w:tc>
          <w:tcPr>
            <w:tcW w:w="1219" w:type="dxa"/>
            <w:tcBorders>
              <w:top w:val="single" w:color="auto" w:sz="4" w:space="0"/>
              <w:left w:val="single" w:color="auto" w:sz="4"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rPr>
            </w:pPr>
          </w:p>
        </w:tc>
        <w:tc>
          <w:tcPr>
            <w:tcW w:w="1582" w:type="dxa"/>
            <w:tcBorders>
              <w:top w:val="single" w:color="auto" w:sz="4" w:space="0"/>
              <w:left w:val="single" w:color="auto" w:sz="4"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rPr>
            </w:pPr>
          </w:p>
        </w:tc>
        <w:tc>
          <w:tcPr>
            <w:tcW w:w="1010" w:type="dxa"/>
            <w:tcBorders>
              <w:top w:val="single" w:color="auto" w:sz="4" w:space="0"/>
              <w:left w:val="single" w:color="auto" w:sz="4" w:space="0"/>
              <w:bottom w:val="single" w:color="000000" w:sz="2" w:space="0"/>
              <w:right w:val="single" w:color="000000" w:sz="4"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jc w:val="center"/>
        </w:trPr>
        <w:tc>
          <w:tcPr>
            <w:tcW w:w="752" w:type="dxa"/>
            <w:tcBorders>
              <w:top w:val="single" w:color="auto" w:sz="4" w:space="0"/>
              <w:left w:val="single" w:color="000000" w:sz="4"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u w:val="none" w:color="000000"/>
              </w:rPr>
              <w:t>2</w:t>
            </w:r>
          </w:p>
        </w:tc>
        <w:tc>
          <w:tcPr>
            <w:tcW w:w="1219" w:type="dxa"/>
            <w:tcBorders>
              <w:top w:val="single" w:color="auto" w:sz="4" w:space="0"/>
              <w:left w:val="single" w:color="auto" w:sz="4"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rPr>
            </w:pPr>
          </w:p>
        </w:tc>
        <w:tc>
          <w:tcPr>
            <w:tcW w:w="1523" w:type="dxa"/>
            <w:tcBorders>
              <w:top w:val="single" w:color="auto" w:sz="4" w:space="0"/>
              <w:left w:val="single" w:color="auto" w:sz="4"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rPr>
            </w:pPr>
          </w:p>
        </w:tc>
        <w:tc>
          <w:tcPr>
            <w:tcW w:w="1218" w:type="dxa"/>
            <w:tcBorders>
              <w:top w:val="single" w:color="auto" w:sz="4" w:space="0"/>
              <w:left w:val="single" w:color="auto" w:sz="4"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rPr>
            </w:pPr>
          </w:p>
        </w:tc>
        <w:tc>
          <w:tcPr>
            <w:tcW w:w="1219" w:type="dxa"/>
            <w:tcBorders>
              <w:top w:val="single" w:color="auto" w:sz="4" w:space="0"/>
              <w:left w:val="single" w:color="auto" w:sz="4"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rPr>
            </w:pPr>
          </w:p>
        </w:tc>
        <w:tc>
          <w:tcPr>
            <w:tcW w:w="1582" w:type="dxa"/>
            <w:tcBorders>
              <w:top w:val="single" w:color="auto" w:sz="4" w:space="0"/>
              <w:left w:val="single" w:color="auto" w:sz="4"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rPr>
            </w:pPr>
          </w:p>
        </w:tc>
        <w:tc>
          <w:tcPr>
            <w:tcW w:w="1010" w:type="dxa"/>
            <w:tcBorders>
              <w:top w:val="single" w:color="auto" w:sz="4" w:space="0"/>
              <w:left w:val="single" w:color="auto" w:sz="4" w:space="0"/>
              <w:bottom w:val="single" w:color="000000" w:sz="2" w:space="0"/>
              <w:right w:val="single" w:color="000000" w:sz="4"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752" w:type="dxa"/>
            <w:tcBorders>
              <w:top w:val="single" w:color="auto" w:sz="4" w:space="0"/>
              <w:left w:val="single" w:color="000000" w:sz="4"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u w:val="none" w:color="000000"/>
              </w:rPr>
              <w:t>3</w:t>
            </w:r>
          </w:p>
        </w:tc>
        <w:tc>
          <w:tcPr>
            <w:tcW w:w="1219" w:type="dxa"/>
            <w:tcBorders>
              <w:top w:val="single" w:color="auto" w:sz="4" w:space="0"/>
              <w:left w:val="single" w:color="auto" w:sz="4"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rPr>
            </w:pPr>
          </w:p>
        </w:tc>
        <w:tc>
          <w:tcPr>
            <w:tcW w:w="1523" w:type="dxa"/>
            <w:tcBorders>
              <w:top w:val="single" w:color="auto" w:sz="4" w:space="0"/>
              <w:left w:val="single" w:color="auto" w:sz="4"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rPr>
            </w:pPr>
          </w:p>
        </w:tc>
        <w:tc>
          <w:tcPr>
            <w:tcW w:w="1218" w:type="dxa"/>
            <w:tcBorders>
              <w:top w:val="single" w:color="auto" w:sz="4" w:space="0"/>
              <w:left w:val="single" w:color="auto" w:sz="4"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rPr>
            </w:pPr>
          </w:p>
        </w:tc>
        <w:tc>
          <w:tcPr>
            <w:tcW w:w="1219" w:type="dxa"/>
            <w:tcBorders>
              <w:top w:val="single" w:color="auto" w:sz="4" w:space="0"/>
              <w:left w:val="single" w:color="auto" w:sz="4"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rPr>
            </w:pPr>
          </w:p>
        </w:tc>
        <w:tc>
          <w:tcPr>
            <w:tcW w:w="1582" w:type="dxa"/>
            <w:tcBorders>
              <w:top w:val="single" w:color="auto" w:sz="4" w:space="0"/>
              <w:left w:val="single" w:color="auto" w:sz="4"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rPr>
            </w:pPr>
          </w:p>
        </w:tc>
        <w:tc>
          <w:tcPr>
            <w:tcW w:w="1010" w:type="dxa"/>
            <w:tcBorders>
              <w:top w:val="single" w:color="auto" w:sz="4" w:space="0"/>
              <w:left w:val="single" w:color="auto" w:sz="4" w:space="0"/>
              <w:bottom w:val="single" w:color="000000" w:sz="2" w:space="0"/>
              <w:right w:val="single" w:color="000000" w:sz="4"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752" w:type="dxa"/>
            <w:tcBorders>
              <w:top w:val="single" w:color="auto" w:sz="4" w:space="0"/>
              <w:left w:val="single" w:color="000000" w:sz="4"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u w:val="none" w:color="000000"/>
              </w:rPr>
              <w:t>4</w:t>
            </w:r>
          </w:p>
        </w:tc>
        <w:tc>
          <w:tcPr>
            <w:tcW w:w="1219" w:type="dxa"/>
            <w:tcBorders>
              <w:top w:val="single" w:color="auto" w:sz="4" w:space="0"/>
              <w:left w:val="single" w:color="auto" w:sz="4"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rPr>
            </w:pPr>
          </w:p>
        </w:tc>
        <w:tc>
          <w:tcPr>
            <w:tcW w:w="1523" w:type="dxa"/>
            <w:tcBorders>
              <w:top w:val="single" w:color="auto" w:sz="4" w:space="0"/>
              <w:left w:val="single" w:color="auto" w:sz="4"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rPr>
            </w:pPr>
          </w:p>
        </w:tc>
        <w:tc>
          <w:tcPr>
            <w:tcW w:w="1218" w:type="dxa"/>
            <w:tcBorders>
              <w:top w:val="single" w:color="auto" w:sz="4" w:space="0"/>
              <w:left w:val="single" w:color="auto" w:sz="4"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rPr>
            </w:pPr>
          </w:p>
        </w:tc>
        <w:tc>
          <w:tcPr>
            <w:tcW w:w="1219" w:type="dxa"/>
            <w:tcBorders>
              <w:top w:val="single" w:color="auto" w:sz="4" w:space="0"/>
              <w:left w:val="single" w:color="auto" w:sz="4"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rPr>
            </w:pPr>
          </w:p>
        </w:tc>
        <w:tc>
          <w:tcPr>
            <w:tcW w:w="1582" w:type="dxa"/>
            <w:tcBorders>
              <w:top w:val="single" w:color="auto" w:sz="4" w:space="0"/>
              <w:left w:val="single" w:color="auto" w:sz="4"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rPr>
            </w:pPr>
          </w:p>
        </w:tc>
        <w:tc>
          <w:tcPr>
            <w:tcW w:w="1010" w:type="dxa"/>
            <w:tcBorders>
              <w:top w:val="single" w:color="auto" w:sz="4" w:space="0"/>
              <w:left w:val="single" w:color="auto" w:sz="4" w:space="0"/>
              <w:bottom w:val="single" w:color="000000" w:sz="2" w:space="0"/>
              <w:right w:val="single" w:color="000000" w:sz="4"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752" w:type="dxa"/>
            <w:tcBorders>
              <w:top w:val="single" w:color="auto" w:sz="4" w:space="0"/>
              <w:left w:val="single" w:color="000000" w:sz="4"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u w:val="none" w:color="000000"/>
              </w:rPr>
              <w:t>5</w:t>
            </w:r>
          </w:p>
        </w:tc>
        <w:tc>
          <w:tcPr>
            <w:tcW w:w="1219" w:type="dxa"/>
            <w:tcBorders>
              <w:top w:val="single" w:color="auto" w:sz="4" w:space="0"/>
              <w:left w:val="single" w:color="auto" w:sz="4"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rPr>
            </w:pPr>
          </w:p>
        </w:tc>
        <w:tc>
          <w:tcPr>
            <w:tcW w:w="1523" w:type="dxa"/>
            <w:tcBorders>
              <w:top w:val="single" w:color="auto" w:sz="4" w:space="0"/>
              <w:left w:val="single" w:color="auto" w:sz="4"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rPr>
            </w:pPr>
          </w:p>
        </w:tc>
        <w:tc>
          <w:tcPr>
            <w:tcW w:w="1218" w:type="dxa"/>
            <w:tcBorders>
              <w:top w:val="single" w:color="auto" w:sz="4" w:space="0"/>
              <w:left w:val="single" w:color="auto" w:sz="4"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rPr>
            </w:pPr>
          </w:p>
        </w:tc>
        <w:tc>
          <w:tcPr>
            <w:tcW w:w="1219" w:type="dxa"/>
            <w:tcBorders>
              <w:top w:val="single" w:color="auto" w:sz="4" w:space="0"/>
              <w:left w:val="single" w:color="auto" w:sz="4"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rPr>
            </w:pPr>
          </w:p>
        </w:tc>
        <w:tc>
          <w:tcPr>
            <w:tcW w:w="1582" w:type="dxa"/>
            <w:tcBorders>
              <w:top w:val="single" w:color="auto" w:sz="4" w:space="0"/>
              <w:left w:val="single" w:color="auto" w:sz="4"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rPr>
            </w:pPr>
          </w:p>
        </w:tc>
        <w:tc>
          <w:tcPr>
            <w:tcW w:w="1010" w:type="dxa"/>
            <w:tcBorders>
              <w:top w:val="single" w:color="auto" w:sz="4" w:space="0"/>
              <w:left w:val="single" w:color="auto" w:sz="4" w:space="0"/>
              <w:bottom w:val="single" w:color="000000" w:sz="2" w:space="0"/>
              <w:right w:val="single" w:color="000000" w:sz="4"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752" w:type="dxa"/>
            <w:tcBorders>
              <w:top w:val="single" w:color="auto" w:sz="4" w:space="0"/>
              <w:left w:val="single" w:color="000000" w:sz="4" w:space="0"/>
              <w:bottom w:val="single" w:color="auto" w:sz="4" w:space="0"/>
              <w:right w:val="single" w:color="000000" w:sz="2"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u w:val="none" w:color="000000"/>
              </w:rPr>
              <w:t>……</w:t>
            </w:r>
          </w:p>
        </w:tc>
        <w:tc>
          <w:tcPr>
            <w:tcW w:w="1219" w:type="dxa"/>
            <w:tcBorders>
              <w:top w:val="single" w:color="auto" w:sz="4" w:space="0"/>
              <w:left w:val="single" w:color="auto" w:sz="4" w:space="0"/>
              <w:bottom w:val="single" w:color="auto" w:sz="4" w:space="0"/>
              <w:right w:val="single" w:color="000000" w:sz="2" w:space="0"/>
            </w:tcBorders>
            <w:noWrap w:val="0"/>
            <w:vAlign w:val="center"/>
          </w:tcPr>
          <w:p>
            <w:pPr>
              <w:jc w:val="center"/>
              <w:rPr>
                <w:rFonts w:hint="eastAsia" w:asciiTheme="minorEastAsia" w:hAnsiTheme="minorEastAsia" w:eastAsiaTheme="minorEastAsia" w:cstheme="minorEastAsia"/>
              </w:rPr>
            </w:pPr>
          </w:p>
        </w:tc>
        <w:tc>
          <w:tcPr>
            <w:tcW w:w="1523" w:type="dxa"/>
            <w:tcBorders>
              <w:top w:val="single" w:color="auto" w:sz="4" w:space="0"/>
              <w:left w:val="single" w:color="auto" w:sz="4" w:space="0"/>
              <w:bottom w:val="single" w:color="auto" w:sz="4" w:space="0"/>
              <w:right w:val="single" w:color="000000" w:sz="2" w:space="0"/>
            </w:tcBorders>
            <w:noWrap w:val="0"/>
            <w:vAlign w:val="center"/>
          </w:tcPr>
          <w:p>
            <w:pPr>
              <w:jc w:val="center"/>
              <w:rPr>
                <w:rFonts w:hint="eastAsia" w:asciiTheme="minorEastAsia" w:hAnsiTheme="minorEastAsia" w:eastAsiaTheme="minorEastAsia" w:cstheme="minorEastAsia"/>
              </w:rPr>
            </w:pPr>
          </w:p>
        </w:tc>
        <w:tc>
          <w:tcPr>
            <w:tcW w:w="1218" w:type="dxa"/>
            <w:tcBorders>
              <w:top w:val="single" w:color="auto" w:sz="4" w:space="0"/>
              <w:left w:val="single" w:color="auto" w:sz="4" w:space="0"/>
              <w:bottom w:val="single" w:color="auto" w:sz="4" w:space="0"/>
              <w:right w:val="single" w:color="000000" w:sz="2" w:space="0"/>
            </w:tcBorders>
            <w:noWrap w:val="0"/>
            <w:vAlign w:val="center"/>
          </w:tcPr>
          <w:p>
            <w:pPr>
              <w:jc w:val="center"/>
              <w:rPr>
                <w:rFonts w:hint="eastAsia" w:asciiTheme="minorEastAsia" w:hAnsiTheme="minorEastAsia" w:eastAsiaTheme="minorEastAsia" w:cstheme="minorEastAsia"/>
              </w:rPr>
            </w:pPr>
          </w:p>
        </w:tc>
        <w:tc>
          <w:tcPr>
            <w:tcW w:w="1219" w:type="dxa"/>
            <w:tcBorders>
              <w:top w:val="single" w:color="auto" w:sz="4" w:space="0"/>
              <w:left w:val="single" w:color="auto" w:sz="4" w:space="0"/>
              <w:bottom w:val="single" w:color="auto" w:sz="4" w:space="0"/>
              <w:right w:val="single" w:color="000000" w:sz="2" w:space="0"/>
            </w:tcBorders>
            <w:noWrap w:val="0"/>
            <w:vAlign w:val="center"/>
          </w:tcPr>
          <w:p>
            <w:pPr>
              <w:jc w:val="center"/>
              <w:rPr>
                <w:rFonts w:hint="eastAsia" w:asciiTheme="minorEastAsia" w:hAnsiTheme="minorEastAsia" w:eastAsiaTheme="minorEastAsia" w:cstheme="minorEastAsia"/>
              </w:rPr>
            </w:pPr>
          </w:p>
        </w:tc>
        <w:tc>
          <w:tcPr>
            <w:tcW w:w="1582" w:type="dxa"/>
            <w:tcBorders>
              <w:top w:val="single" w:color="auto" w:sz="4" w:space="0"/>
              <w:left w:val="single" w:color="auto" w:sz="4" w:space="0"/>
              <w:bottom w:val="single" w:color="auto" w:sz="4" w:space="0"/>
              <w:right w:val="single" w:color="000000" w:sz="2" w:space="0"/>
            </w:tcBorders>
            <w:noWrap w:val="0"/>
            <w:vAlign w:val="center"/>
          </w:tcPr>
          <w:p>
            <w:pPr>
              <w:jc w:val="center"/>
              <w:rPr>
                <w:rFonts w:hint="eastAsia" w:asciiTheme="minorEastAsia" w:hAnsiTheme="minorEastAsia" w:eastAsiaTheme="minorEastAsia" w:cstheme="minorEastAsia"/>
              </w:rPr>
            </w:pPr>
          </w:p>
        </w:tc>
        <w:tc>
          <w:tcPr>
            <w:tcW w:w="1010"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rPr>
            </w:pPr>
          </w:p>
        </w:tc>
      </w:tr>
    </w:tbl>
    <w:p>
      <w:pPr>
        <w:spacing w:line="360" w:lineRule="auto"/>
        <w:ind w:firstLine="420" w:firstLineChars="2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注：附</w:t>
      </w:r>
      <w:r>
        <w:rPr>
          <w:rFonts w:hint="eastAsia" w:asciiTheme="minorEastAsia" w:hAnsiTheme="minorEastAsia" w:eastAsiaTheme="minorEastAsia" w:cstheme="minorEastAsia"/>
          <w:szCs w:val="30"/>
          <w:lang w:bidi="ar"/>
        </w:rPr>
        <w:t>相关证明材料复印件并加盖公章。</w:t>
      </w:r>
    </w:p>
    <w:p>
      <w:pPr>
        <w:adjustRightInd w:val="0"/>
        <w:snapToGrid w:val="0"/>
        <w:spacing w:line="360" w:lineRule="auto"/>
        <w:rPr>
          <w:rFonts w:hint="eastAsia" w:asciiTheme="minorEastAsia" w:hAnsiTheme="minorEastAsia" w:eastAsiaTheme="minorEastAsia" w:cstheme="minorEastAsia"/>
          <w:color w:val="000000"/>
        </w:rPr>
      </w:pPr>
    </w:p>
    <w:p>
      <w:pPr>
        <w:adjustRightInd w:val="0"/>
        <w:snapToGrid w:val="0"/>
        <w:spacing w:line="276"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供应商名称：</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（盖单位公章）</w:t>
      </w:r>
    </w:p>
    <w:p>
      <w:pPr>
        <w:snapToGrid w:val="0"/>
        <w:spacing w:line="276" w:lineRule="auto"/>
        <w:rPr>
          <w:rFonts w:hint="eastAsia"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rPr>
        <w:t>法定代表人或授权代表（签字或加盖个人名章）：</w:t>
      </w:r>
      <w:r>
        <w:rPr>
          <w:rFonts w:hint="eastAsia" w:asciiTheme="minorEastAsia" w:hAnsiTheme="minorEastAsia" w:eastAsiaTheme="minorEastAsia" w:cstheme="minorEastAsia"/>
          <w:color w:val="000000"/>
          <w:u w:val="single"/>
        </w:rPr>
        <w:t xml:space="preserve">          </w:t>
      </w:r>
    </w:p>
    <w:p>
      <w:pPr>
        <w:pStyle w:val="2"/>
        <w:snapToGrid w:val="0"/>
        <w:spacing w:after="0" w:line="276"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日期：</w:t>
      </w:r>
    </w:p>
    <w:p>
      <w:pPr>
        <w:pStyle w:val="2"/>
        <w:snapToGrid w:val="0"/>
        <w:spacing w:after="0" w:line="276" w:lineRule="auto"/>
        <w:rPr>
          <w:rFonts w:hint="eastAsia" w:asciiTheme="minorEastAsia" w:hAnsiTheme="minorEastAsia" w:eastAsiaTheme="minorEastAsia" w:cstheme="minorEastAsia"/>
        </w:rPr>
      </w:pPr>
    </w:p>
    <w:p>
      <w:pPr>
        <w:pStyle w:val="4"/>
        <w:bidi w:val="0"/>
        <w:rPr>
          <w:rFonts w:hint="eastAsia" w:asciiTheme="minorEastAsia" w:hAnsiTheme="minorEastAsia" w:eastAsiaTheme="minorEastAsia" w:cstheme="minorEastAsia"/>
        </w:rPr>
      </w:pPr>
      <w:bookmarkStart w:id="21" w:name="_Toc14607"/>
      <w:r>
        <w:rPr>
          <w:rFonts w:hint="eastAsia" w:asciiTheme="minorEastAsia" w:hAnsiTheme="minorEastAsia" w:eastAsiaTheme="minorEastAsia" w:cstheme="minorEastAsia"/>
        </w:rPr>
        <w:t>五、类似项目业绩一览表</w:t>
      </w:r>
      <w:bookmarkEnd w:id="21"/>
    </w:p>
    <w:tbl>
      <w:tblPr>
        <w:tblStyle w:val="24"/>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31"/>
        <w:gridCol w:w="1701"/>
        <w:gridCol w:w="2410"/>
        <w:gridCol w:w="170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95" w:type="dxa"/>
            <w:noWrap w:val="0"/>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1131" w:type="dxa"/>
            <w:noWrap w:val="0"/>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年度</w:t>
            </w:r>
          </w:p>
        </w:tc>
        <w:tc>
          <w:tcPr>
            <w:tcW w:w="1701" w:type="dxa"/>
            <w:noWrap w:val="0"/>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采购单位名称</w:t>
            </w:r>
          </w:p>
        </w:tc>
        <w:tc>
          <w:tcPr>
            <w:tcW w:w="2410" w:type="dxa"/>
            <w:noWrap w:val="0"/>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采购项目名称</w:t>
            </w:r>
          </w:p>
        </w:tc>
        <w:tc>
          <w:tcPr>
            <w:tcW w:w="1701" w:type="dxa"/>
            <w:noWrap w:val="0"/>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金额（万元）</w:t>
            </w:r>
          </w:p>
        </w:tc>
        <w:tc>
          <w:tcPr>
            <w:tcW w:w="850" w:type="dxa"/>
            <w:noWrap w:val="0"/>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95" w:type="dxa"/>
            <w:noWrap w:val="0"/>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131" w:type="dxa"/>
            <w:noWrap w:val="0"/>
            <w:vAlign w:val="center"/>
          </w:tcPr>
          <w:p>
            <w:pPr>
              <w:spacing w:line="360" w:lineRule="auto"/>
              <w:rPr>
                <w:rFonts w:hint="eastAsia" w:asciiTheme="minorEastAsia" w:hAnsiTheme="minorEastAsia" w:eastAsiaTheme="minorEastAsia" w:cstheme="minorEastAsia"/>
                <w:szCs w:val="21"/>
              </w:rPr>
            </w:pPr>
          </w:p>
        </w:tc>
        <w:tc>
          <w:tcPr>
            <w:tcW w:w="1701" w:type="dxa"/>
            <w:noWrap w:val="0"/>
            <w:vAlign w:val="center"/>
          </w:tcPr>
          <w:p>
            <w:pPr>
              <w:spacing w:line="360" w:lineRule="auto"/>
              <w:rPr>
                <w:rFonts w:hint="eastAsia" w:asciiTheme="minorEastAsia" w:hAnsiTheme="minorEastAsia" w:eastAsiaTheme="minorEastAsia" w:cstheme="minorEastAsia"/>
                <w:szCs w:val="21"/>
              </w:rPr>
            </w:pPr>
          </w:p>
        </w:tc>
        <w:tc>
          <w:tcPr>
            <w:tcW w:w="2410" w:type="dxa"/>
            <w:noWrap w:val="0"/>
            <w:vAlign w:val="center"/>
          </w:tcPr>
          <w:p>
            <w:pPr>
              <w:spacing w:line="360" w:lineRule="auto"/>
              <w:rPr>
                <w:rFonts w:hint="eastAsia" w:asciiTheme="minorEastAsia" w:hAnsiTheme="minorEastAsia" w:eastAsiaTheme="minorEastAsia" w:cstheme="minorEastAsia"/>
                <w:szCs w:val="21"/>
              </w:rPr>
            </w:pPr>
          </w:p>
        </w:tc>
        <w:tc>
          <w:tcPr>
            <w:tcW w:w="1701" w:type="dxa"/>
            <w:noWrap w:val="0"/>
            <w:vAlign w:val="center"/>
          </w:tcPr>
          <w:p>
            <w:pPr>
              <w:spacing w:line="360" w:lineRule="auto"/>
              <w:jc w:val="center"/>
              <w:rPr>
                <w:rFonts w:hint="eastAsia" w:asciiTheme="minorEastAsia" w:hAnsiTheme="minorEastAsia" w:eastAsiaTheme="minorEastAsia" w:cstheme="minorEastAsia"/>
                <w:szCs w:val="21"/>
              </w:rPr>
            </w:pPr>
          </w:p>
        </w:tc>
        <w:tc>
          <w:tcPr>
            <w:tcW w:w="850" w:type="dxa"/>
            <w:noWrap w:val="0"/>
            <w:vAlign w:val="center"/>
          </w:tcPr>
          <w:p>
            <w:pPr>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95" w:type="dxa"/>
            <w:noWrap w:val="0"/>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131" w:type="dxa"/>
            <w:noWrap w:val="0"/>
            <w:vAlign w:val="center"/>
          </w:tcPr>
          <w:p>
            <w:pPr>
              <w:spacing w:line="360" w:lineRule="auto"/>
              <w:rPr>
                <w:rFonts w:hint="eastAsia" w:asciiTheme="minorEastAsia" w:hAnsiTheme="minorEastAsia" w:eastAsiaTheme="minorEastAsia" w:cstheme="minorEastAsia"/>
                <w:szCs w:val="21"/>
              </w:rPr>
            </w:pPr>
          </w:p>
        </w:tc>
        <w:tc>
          <w:tcPr>
            <w:tcW w:w="1701" w:type="dxa"/>
            <w:noWrap w:val="0"/>
            <w:vAlign w:val="center"/>
          </w:tcPr>
          <w:p>
            <w:pPr>
              <w:spacing w:line="360" w:lineRule="auto"/>
              <w:rPr>
                <w:rFonts w:hint="eastAsia" w:asciiTheme="minorEastAsia" w:hAnsiTheme="minorEastAsia" w:eastAsiaTheme="minorEastAsia" w:cstheme="minorEastAsia"/>
                <w:szCs w:val="21"/>
              </w:rPr>
            </w:pPr>
          </w:p>
        </w:tc>
        <w:tc>
          <w:tcPr>
            <w:tcW w:w="2410" w:type="dxa"/>
            <w:noWrap w:val="0"/>
            <w:vAlign w:val="center"/>
          </w:tcPr>
          <w:p>
            <w:pPr>
              <w:spacing w:line="360" w:lineRule="auto"/>
              <w:rPr>
                <w:rFonts w:hint="eastAsia" w:asciiTheme="minorEastAsia" w:hAnsiTheme="minorEastAsia" w:eastAsiaTheme="minorEastAsia" w:cstheme="minorEastAsia"/>
                <w:szCs w:val="21"/>
              </w:rPr>
            </w:pPr>
          </w:p>
        </w:tc>
        <w:tc>
          <w:tcPr>
            <w:tcW w:w="1701" w:type="dxa"/>
            <w:noWrap w:val="0"/>
            <w:vAlign w:val="center"/>
          </w:tcPr>
          <w:p>
            <w:pPr>
              <w:spacing w:line="360" w:lineRule="auto"/>
              <w:rPr>
                <w:rFonts w:hint="eastAsia" w:asciiTheme="minorEastAsia" w:hAnsiTheme="minorEastAsia" w:eastAsiaTheme="minorEastAsia" w:cstheme="minorEastAsia"/>
                <w:szCs w:val="21"/>
              </w:rPr>
            </w:pPr>
          </w:p>
        </w:tc>
        <w:tc>
          <w:tcPr>
            <w:tcW w:w="850" w:type="dxa"/>
            <w:noWrap w:val="0"/>
            <w:vAlign w:val="center"/>
          </w:tcPr>
          <w:p>
            <w:pPr>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95" w:type="dxa"/>
            <w:noWrap w:val="0"/>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131" w:type="dxa"/>
            <w:noWrap w:val="0"/>
            <w:vAlign w:val="center"/>
          </w:tcPr>
          <w:p>
            <w:pPr>
              <w:spacing w:line="360" w:lineRule="auto"/>
              <w:rPr>
                <w:rFonts w:hint="eastAsia" w:asciiTheme="minorEastAsia" w:hAnsiTheme="minorEastAsia" w:eastAsiaTheme="minorEastAsia" w:cstheme="minorEastAsia"/>
                <w:szCs w:val="21"/>
              </w:rPr>
            </w:pPr>
          </w:p>
        </w:tc>
        <w:tc>
          <w:tcPr>
            <w:tcW w:w="1701" w:type="dxa"/>
            <w:noWrap w:val="0"/>
            <w:vAlign w:val="center"/>
          </w:tcPr>
          <w:p>
            <w:pPr>
              <w:spacing w:line="360" w:lineRule="auto"/>
              <w:rPr>
                <w:rFonts w:hint="eastAsia" w:asciiTheme="minorEastAsia" w:hAnsiTheme="minorEastAsia" w:eastAsiaTheme="minorEastAsia" w:cstheme="minorEastAsia"/>
                <w:szCs w:val="21"/>
              </w:rPr>
            </w:pPr>
          </w:p>
        </w:tc>
        <w:tc>
          <w:tcPr>
            <w:tcW w:w="2410" w:type="dxa"/>
            <w:noWrap w:val="0"/>
            <w:vAlign w:val="center"/>
          </w:tcPr>
          <w:p>
            <w:pPr>
              <w:spacing w:line="360" w:lineRule="auto"/>
              <w:jc w:val="center"/>
              <w:rPr>
                <w:rFonts w:hint="eastAsia" w:asciiTheme="minorEastAsia" w:hAnsiTheme="minorEastAsia" w:eastAsiaTheme="minorEastAsia" w:cstheme="minorEastAsia"/>
                <w:szCs w:val="21"/>
              </w:rPr>
            </w:pPr>
          </w:p>
        </w:tc>
        <w:tc>
          <w:tcPr>
            <w:tcW w:w="1701" w:type="dxa"/>
            <w:noWrap w:val="0"/>
            <w:vAlign w:val="center"/>
          </w:tcPr>
          <w:p>
            <w:pPr>
              <w:spacing w:line="360" w:lineRule="auto"/>
              <w:jc w:val="center"/>
              <w:rPr>
                <w:rFonts w:hint="eastAsia" w:asciiTheme="minorEastAsia" w:hAnsiTheme="minorEastAsia" w:eastAsiaTheme="minorEastAsia" w:cstheme="minorEastAsia"/>
                <w:szCs w:val="21"/>
              </w:rPr>
            </w:pPr>
          </w:p>
        </w:tc>
        <w:tc>
          <w:tcPr>
            <w:tcW w:w="850" w:type="dxa"/>
            <w:noWrap w:val="0"/>
            <w:vAlign w:val="center"/>
          </w:tcPr>
          <w:p>
            <w:pPr>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5" w:type="dxa"/>
            <w:noWrap w:val="0"/>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131" w:type="dxa"/>
            <w:noWrap w:val="0"/>
            <w:vAlign w:val="center"/>
          </w:tcPr>
          <w:p>
            <w:pPr>
              <w:spacing w:line="360" w:lineRule="auto"/>
              <w:rPr>
                <w:rFonts w:hint="eastAsia" w:asciiTheme="minorEastAsia" w:hAnsiTheme="minorEastAsia" w:eastAsiaTheme="minorEastAsia" w:cstheme="minorEastAsia"/>
                <w:szCs w:val="21"/>
              </w:rPr>
            </w:pPr>
          </w:p>
        </w:tc>
        <w:tc>
          <w:tcPr>
            <w:tcW w:w="1701" w:type="dxa"/>
            <w:noWrap w:val="0"/>
            <w:vAlign w:val="center"/>
          </w:tcPr>
          <w:p>
            <w:pPr>
              <w:spacing w:line="360" w:lineRule="auto"/>
              <w:rPr>
                <w:rFonts w:hint="eastAsia" w:asciiTheme="minorEastAsia" w:hAnsiTheme="minorEastAsia" w:eastAsiaTheme="minorEastAsia" w:cstheme="minorEastAsia"/>
                <w:szCs w:val="21"/>
              </w:rPr>
            </w:pPr>
          </w:p>
        </w:tc>
        <w:tc>
          <w:tcPr>
            <w:tcW w:w="2410" w:type="dxa"/>
            <w:noWrap w:val="0"/>
            <w:vAlign w:val="center"/>
          </w:tcPr>
          <w:p>
            <w:pPr>
              <w:spacing w:line="360" w:lineRule="auto"/>
              <w:jc w:val="center"/>
              <w:rPr>
                <w:rFonts w:hint="eastAsia" w:asciiTheme="minorEastAsia" w:hAnsiTheme="minorEastAsia" w:eastAsiaTheme="minorEastAsia" w:cstheme="minorEastAsia"/>
                <w:szCs w:val="21"/>
              </w:rPr>
            </w:pPr>
          </w:p>
        </w:tc>
        <w:tc>
          <w:tcPr>
            <w:tcW w:w="1701" w:type="dxa"/>
            <w:noWrap w:val="0"/>
            <w:vAlign w:val="center"/>
          </w:tcPr>
          <w:p>
            <w:pPr>
              <w:spacing w:line="360" w:lineRule="auto"/>
              <w:jc w:val="center"/>
              <w:rPr>
                <w:rFonts w:hint="eastAsia" w:asciiTheme="minorEastAsia" w:hAnsiTheme="minorEastAsia" w:eastAsiaTheme="minorEastAsia" w:cstheme="minorEastAsia"/>
                <w:szCs w:val="21"/>
              </w:rPr>
            </w:pPr>
          </w:p>
        </w:tc>
        <w:tc>
          <w:tcPr>
            <w:tcW w:w="850" w:type="dxa"/>
            <w:noWrap w:val="0"/>
            <w:vAlign w:val="center"/>
          </w:tcPr>
          <w:p>
            <w:pPr>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95" w:type="dxa"/>
            <w:noWrap w:val="0"/>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131" w:type="dxa"/>
            <w:noWrap w:val="0"/>
            <w:vAlign w:val="center"/>
          </w:tcPr>
          <w:p>
            <w:pPr>
              <w:spacing w:line="360" w:lineRule="auto"/>
              <w:rPr>
                <w:rFonts w:hint="eastAsia" w:asciiTheme="minorEastAsia" w:hAnsiTheme="minorEastAsia" w:eastAsiaTheme="minorEastAsia" w:cstheme="minorEastAsia"/>
                <w:szCs w:val="21"/>
              </w:rPr>
            </w:pPr>
          </w:p>
        </w:tc>
        <w:tc>
          <w:tcPr>
            <w:tcW w:w="1701" w:type="dxa"/>
            <w:noWrap w:val="0"/>
            <w:vAlign w:val="center"/>
          </w:tcPr>
          <w:p>
            <w:pPr>
              <w:spacing w:line="360" w:lineRule="auto"/>
              <w:rPr>
                <w:rFonts w:hint="eastAsia" w:asciiTheme="minorEastAsia" w:hAnsiTheme="minorEastAsia" w:eastAsiaTheme="minorEastAsia" w:cstheme="minorEastAsia"/>
                <w:szCs w:val="21"/>
              </w:rPr>
            </w:pPr>
          </w:p>
        </w:tc>
        <w:tc>
          <w:tcPr>
            <w:tcW w:w="2410" w:type="dxa"/>
            <w:noWrap w:val="0"/>
            <w:vAlign w:val="center"/>
          </w:tcPr>
          <w:p>
            <w:pPr>
              <w:spacing w:line="360" w:lineRule="auto"/>
              <w:jc w:val="center"/>
              <w:rPr>
                <w:rFonts w:hint="eastAsia" w:asciiTheme="minorEastAsia" w:hAnsiTheme="minorEastAsia" w:eastAsiaTheme="minorEastAsia" w:cstheme="minorEastAsia"/>
                <w:szCs w:val="21"/>
              </w:rPr>
            </w:pPr>
          </w:p>
        </w:tc>
        <w:tc>
          <w:tcPr>
            <w:tcW w:w="1701" w:type="dxa"/>
            <w:noWrap w:val="0"/>
            <w:vAlign w:val="center"/>
          </w:tcPr>
          <w:p>
            <w:pPr>
              <w:spacing w:line="360" w:lineRule="auto"/>
              <w:jc w:val="center"/>
              <w:rPr>
                <w:rFonts w:hint="eastAsia" w:asciiTheme="minorEastAsia" w:hAnsiTheme="minorEastAsia" w:eastAsiaTheme="minorEastAsia" w:cstheme="minorEastAsia"/>
                <w:szCs w:val="21"/>
              </w:rPr>
            </w:pPr>
          </w:p>
        </w:tc>
        <w:tc>
          <w:tcPr>
            <w:tcW w:w="850" w:type="dxa"/>
            <w:noWrap w:val="0"/>
            <w:vAlign w:val="center"/>
          </w:tcPr>
          <w:p>
            <w:pPr>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95" w:type="dxa"/>
            <w:noWrap w:val="0"/>
            <w:vAlign w:val="center"/>
          </w:tcPr>
          <w:p>
            <w:pPr>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131" w:type="dxa"/>
            <w:noWrap w:val="0"/>
            <w:vAlign w:val="center"/>
          </w:tcPr>
          <w:p>
            <w:pPr>
              <w:spacing w:line="360" w:lineRule="auto"/>
              <w:rPr>
                <w:rFonts w:hint="eastAsia" w:asciiTheme="minorEastAsia" w:hAnsiTheme="minorEastAsia" w:eastAsiaTheme="minorEastAsia" w:cstheme="minorEastAsia"/>
              </w:rPr>
            </w:pPr>
          </w:p>
        </w:tc>
        <w:tc>
          <w:tcPr>
            <w:tcW w:w="1701" w:type="dxa"/>
            <w:noWrap w:val="0"/>
            <w:vAlign w:val="center"/>
          </w:tcPr>
          <w:p>
            <w:pPr>
              <w:spacing w:line="360" w:lineRule="auto"/>
              <w:rPr>
                <w:rFonts w:hint="eastAsia" w:asciiTheme="minorEastAsia" w:hAnsiTheme="minorEastAsia" w:eastAsiaTheme="minorEastAsia" w:cstheme="minorEastAsia"/>
              </w:rPr>
            </w:pPr>
          </w:p>
        </w:tc>
        <w:tc>
          <w:tcPr>
            <w:tcW w:w="2410" w:type="dxa"/>
            <w:noWrap w:val="0"/>
            <w:vAlign w:val="center"/>
          </w:tcPr>
          <w:p>
            <w:pPr>
              <w:spacing w:line="360" w:lineRule="auto"/>
              <w:jc w:val="center"/>
              <w:rPr>
                <w:rFonts w:hint="eastAsia" w:asciiTheme="minorEastAsia" w:hAnsiTheme="minorEastAsia" w:eastAsiaTheme="minorEastAsia" w:cstheme="minorEastAsia"/>
              </w:rPr>
            </w:pPr>
          </w:p>
        </w:tc>
        <w:tc>
          <w:tcPr>
            <w:tcW w:w="1701" w:type="dxa"/>
            <w:noWrap w:val="0"/>
            <w:vAlign w:val="center"/>
          </w:tcPr>
          <w:p>
            <w:pPr>
              <w:spacing w:line="360" w:lineRule="auto"/>
              <w:jc w:val="center"/>
              <w:rPr>
                <w:rFonts w:hint="eastAsia" w:asciiTheme="minorEastAsia" w:hAnsiTheme="minorEastAsia" w:eastAsiaTheme="minorEastAsia" w:cstheme="minorEastAsia"/>
              </w:rPr>
            </w:pPr>
          </w:p>
        </w:tc>
        <w:tc>
          <w:tcPr>
            <w:tcW w:w="850" w:type="dxa"/>
            <w:noWrap w:val="0"/>
            <w:vAlign w:val="center"/>
          </w:tcPr>
          <w:p>
            <w:pPr>
              <w:spacing w:line="360" w:lineRule="auto"/>
              <w:jc w:val="center"/>
              <w:rPr>
                <w:rFonts w:hint="eastAsia" w:asciiTheme="minorEastAsia" w:hAnsiTheme="minorEastAsia" w:eastAsiaTheme="minorEastAsia" w:cstheme="minorEastAsia"/>
              </w:rPr>
            </w:pPr>
          </w:p>
        </w:tc>
      </w:tr>
    </w:tbl>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注：附证明材料复印件并加盖公章。</w:t>
      </w:r>
    </w:p>
    <w:p>
      <w:pPr>
        <w:adjustRightInd w:val="0"/>
        <w:snapToGrid w:val="0"/>
        <w:spacing w:line="360" w:lineRule="auto"/>
        <w:ind w:firstLine="525" w:firstLineChars="250"/>
        <w:rPr>
          <w:rFonts w:hint="eastAsia" w:asciiTheme="minorEastAsia" w:hAnsiTheme="minorEastAsia" w:eastAsiaTheme="minorEastAsia" w:cstheme="minorEastAsia"/>
          <w:color w:val="000000"/>
        </w:rPr>
      </w:pPr>
    </w:p>
    <w:p>
      <w:pPr>
        <w:adjustRightInd w:val="0"/>
        <w:snapToGrid w:val="0"/>
        <w:spacing w:line="276"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供应商名称：</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（盖单位公章）</w:t>
      </w:r>
    </w:p>
    <w:p>
      <w:pPr>
        <w:snapToGrid w:val="0"/>
        <w:spacing w:line="276" w:lineRule="auto"/>
        <w:rPr>
          <w:rFonts w:hint="eastAsia"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rPr>
        <w:t>法定代表人或授权代表（签字或加盖个人名章）：</w:t>
      </w:r>
      <w:r>
        <w:rPr>
          <w:rFonts w:hint="eastAsia" w:asciiTheme="minorEastAsia" w:hAnsiTheme="minorEastAsia" w:eastAsiaTheme="minorEastAsia" w:cstheme="minorEastAsia"/>
          <w:color w:val="000000"/>
          <w:u w:val="single"/>
        </w:rPr>
        <w:t xml:space="preserve">          </w:t>
      </w:r>
    </w:p>
    <w:p>
      <w:pPr>
        <w:pStyle w:val="2"/>
        <w:snapToGrid w:val="0"/>
        <w:spacing w:after="0" w:line="276"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日期：</w:t>
      </w:r>
    </w:p>
    <w:p>
      <w:pPr>
        <w:pStyle w:val="2"/>
        <w:rPr>
          <w:rFonts w:hint="eastAsia" w:asciiTheme="minorEastAsia" w:hAnsiTheme="minorEastAsia" w:eastAsiaTheme="minorEastAsia" w:cstheme="minorEastAsia"/>
        </w:rPr>
      </w:pPr>
    </w:p>
    <w:p>
      <w:pPr>
        <w:pStyle w:val="4"/>
        <w:bidi w:val="0"/>
        <w:rPr>
          <w:rFonts w:hint="eastAsia" w:asciiTheme="minorEastAsia" w:hAnsiTheme="minorEastAsia" w:eastAsiaTheme="minorEastAsia" w:cstheme="minorEastAsia"/>
        </w:rPr>
      </w:pPr>
      <w:bookmarkStart w:id="22" w:name="_Toc21516"/>
      <w:r>
        <w:rPr>
          <w:rFonts w:hint="eastAsia" w:asciiTheme="minorEastAsia" w:hAnsiTheme="minorEastAsia" w:eastAsiaTheme="minorEastAsia" w:cstheme="minorEastAsia"/>
        </w:rPr>
        <w:t>六、供应商基本情况表</w:t>
      </w:r>
      <w:bookmarkEnd w:id="22"/>
    </w:p>
    <w:tbl>
      <w:tblPr>
        <w:tblStyle w:val="24"/>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949"/>
        <w:gridCol w:w="1291"/>
        <w:gridCol w:w="1290"/>
        <w:gridCol w:w="431"/>
        <w:gridCol w:w="491"/>
        <w:gridCol w:w="369"/>
        <w:gridCol w:w="859"/>
        <w:gridCol w:w="62"/>
        <w:gridCol w:w="368"/>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999" w:type="dxa"/>
            <w:noWrap w:val="0"/>
            <w:vAlign w:val="center"/>
          </w:tcPr>
          <w:p>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供应商名称</w:t>
            </w:r>
          </w:p>
        </w:tc>
        <w:tc>
          <w:tcPr>
            <w:tcW w:w="7401" w:type="dxa"/>
            <w:gridSpan w:val="10"/>
            <w:noWrap w:val="0"/>
            <w:vAlign w:val="center"/>
          </w:tcPr>
          <w:p>
            <w:pPr>
              <w:jc w:val="center"/>
              <w:rPr>
                <w:rFonts w:hint="eastAsia" w:asciiTheme="minorEastAsia" w:hAnsiTheme="minorEastAsia" w:eastAsiaTheme="minorEastAsia" w:cstheme="minorEastAsia"/>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999" w:type="dxa"/>
            <w:noWrap w:val="0"/>
            <w:vAlign w:val="center"/>
          </w:tcPr>
          <w:p>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注册地址</w:t>
            </w:r>
          </w:p>
        </w:tc>
        <w:tc>
          <w:tcPr>
            <w:tcW w:w="4452" w:type="dxa"/>
            <w:gridSpan w:val="5"/>
            <w:noWrap w:val="0"/>
            <w:vAlign w:val="center"/>
          </w:tcPr>
          <w:p>
            <w:pPr>
              <w:jc w:val="center"/>
              <w:rPr>
                <w:rFonts w:hint="eastAsia" w:asciiTheme="minorEastAsia" w:hAnsiTheme="minorEastAsia" w:eastAsiaTheme="minorEastAsia" w:cstheme="minorEastAsia"/>
                <w:bCs/>
                <w:color w:val="000000"/>
              </w:rPr>
            </w:pPr>
          </w:p>
        </w:tc>
        <w:tc>
          <w:tcPr>
            <w:tcW w:w="1290" w:type="dxa"/>
            <w:gridSpan w:val="3"/>
            <w:noWrap w:val="0"/>
            <w:vAlign w:val="center"/>
          </w:tcPr>
          <w:p>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邮政编码</w:t>
            </w:r>
          </w:p>
        </w:tc>
        <w:tc>
          <w:tcPr>
            <w:tcW w:w="1659" w:type="dxa"/>
            <w:gridSpan w:val="2"/>
            <w:noWrap w:val="0"/>
            <w:vAlign w:val="center"/>
          </w:tcPr>
          <w:p>
            <w:pPr>
              <w:jc w:val="center"/>
              <w:rPr>
                <w:rFonts w:hint="eastAsia" w:asciiTheme="minorEastAsia" w:hAnsiTheme="minorEastAsia" w:eastAsiaTheme="minorEastAsia" w:cstheme="minorEastAsia"/>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999" w:type="dxa"/>
            <w:vMerge w:val="restart"/>
            <w:noWrap w:val="0"/>
            <w:vAlign w:val="center"/>
          </w:tcPr>
          <w:p>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联系方式</w:t>
            </w:r>
          </w:p>
        </w:tc>
        <w:tc>
          <w:tcPr>
            <w:tcW w:w="949" w:type="dxa"/>
            <w:noWrap w:val="0"/>
            <w:vAlign w:val="center"/>
          </w:tcPr>
          <w:p>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联系人</w:t>
            </w:r>
          </w:p>
        </w:tc>
        <w:tc>
          <w:tcPr>
            <w:tcW w:w="3503" w:type="dxa"/>
            <w:gridSpan w:val="4"/>
            <w:noWrap w:val="0"/>
            <w:vAlign w:val="center"/>
          </w:tcPr>
          <w:p>
            <w:pPr>
              <w:jc w:val="center"/>
              <w:rPr>
                <w:rFonts w:hint="eastAsia" w:asciiTheme="minorEastAsia" w:hAnsiTheme="minorEastAsia" w:eastAsiaTheme="minorEastAsia" w:cstheme="minorEastAsia"/>
                <w:bCs/>
                <w:color w:val="000000"/>
              </w:rPr>
            </w:pPr>
          </w:p>
        </w:tc>
        <w:tc>
          <w:tcPr>
            <w:tcW w:w="1290" w:type="dxa"/>
            <w:gridSpan w:val="3"/>
            <w:noWrap w:val="0"/>
            <w:vAlign w:val="center"/>
          </w:tcPr>
          <w:p>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联系电话</w:t>
            </w:r>
          </w:p>
        </w:tc>
        <w:tc>
          <w:tcPr>
            <w:tcW w:w="1659" w:type="dxa"/>
            <w:gridSpan w:val="2"/>
            <w:noWrap w:val="0"/>
            <w:vAlign w:val="center"/>
          </w:tcPr>
          <w:p>
            <w:pPr>
              <w:jc w:val="center"/>
              <w:rPr>
                <w:rFonts w:hint="eastAsia" w:asciiTheme="minorEastAsia" w:hAnsiTheme="minorEastAsia" w:eastAsiaTheme="minorEastAsia" w:cstheme="minorEastAsia"/>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999" w:type="dxa"/>
            <w:vMerge w:val="continue"/>
            <w:noWrap w:val="0"/>
            <w:vAlign w:val="center"/>
          </w:tcPr>
          <w:p>
            <w:pPr>
              <w:jc w:val="center"/>
              <w:rPr>
                <w:rFonts w:hint="eastAsia" w:asciiTheme="minorEastAsia" w:hAnsiTheme="minorEastAsia" w:eastAsiaTheme="minorEastAsia" w:cstheme="minorEastAsia"/>
                <w:bCs/>
                <w:color w:val="000000"/>
              </w:rPr>
            </w:pPr>
          </w:p>
        </w:tc>
        <w:tc>
          <w:tcPr>
            <w:tcW w:w="949" w:type="dxa"/>
            <w:noWrap w:val="0"/>
            <w:vAlign w:val="center"/>
          </w:tcPr>
          <w:p>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传真</w:t>
            </w:r>
          </w:p>
        </w:tc>
        <w:tc>
          <w:tcPr>
            <w:tcW w:w="3503" w:type="dxa"/>
            <w:gridSpan w:val="4"/>
            <w:noWrap w:val="0"/>
            <w:vAlign w:val="center"/>
          </w:tcPr>
          <w:p>
            <w:pPr>
              <w:jc w:val="center"/>
              <w:rPr>
                <w:rFonts w:hint="eastAsia" w:asciiTheme="minorEastAsia" w:hAnsiTheme="minorEastAsia" w:eastAsiaTheme="minorEastAsia" w:cstheme="minorEastAsia"/>
                <w:bCs/>
                <w:color w:val="000000"/>
              </w:rPr>
            </w:pPr>
          </w:p>
        </w:tc>
        <w:tc>
          <w:tcPr>
            <w:tcW w:w="1290" w:type="dxa"/>
            <w:gridSpan w:val="3"/>
            <w:noWrap w:val="0"/>
            <w:vAlign w:val="center"/>
          </w:tcPr>
          <w:p>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网址</w:t>
            </w:r>
          </w:p>
        </w:tc>
        <w:tc>
          <w:tcPr>
            <w:tcW w:w="1659" w:type="dxa"/>
            <w:gridSpan w:val="2"/>
            <w:noWrap w:val="0"/>
            <w:vAlign w:val="center"/>
          </w:tcPr>
          <w:p>
            <w:pPr>
              <w:jc w:val="center"/>
              <w:rPr>
                <w:rFonts w:hint="eastAsia" w:asciiTheme="minorEastAsia" w:hAnsiTheme="minorEastAsia" w:eastAsiaTheme="minorEastAsia" w:cstheme="minorEastAsia"/>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999" w:type="dxa"/>
            <w:noWrap w:val="0"/>
            <w:vAlign w:val="center"/>
          </w:tcPr>
          <w:p>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组织结构</w:t>
            </w:r>
          </w:p>
        </w:tc>
        <w:tc>
          <w:tcPr>
            <w:tcW w:w="7401" w:type="dxa"/>
            <w:gridSpan w:val="10"/>
            <w:noWrap w:val="0"/>
            <w:vAlign w:val="center"/>
          </w:tcPr>
          <w:p>
            <w:pPr>
              <w:jc w:val="center"/>
              <w:rPr>
                <w:rFonts w:hint="eastAsia" w:asciiTheme="minorEastAsia" w:hAnsiTheme="minorEastAsia" w:eastAsiaTheme="minorEastAsia" w:cstheme="minorEastAsia"/>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999" w:type="dxa"/>
            <w:noWrap w:val="0"/>
            <w:vAlign w:val="center"/>
          </w:tcPr>
          <w:p>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法定代表人</w:t>
            </w:r>
          </w:p>
        </w:tc>
        <w:tc>
          <w:tcPr>
            <w:tcW w:w="949" w:type="dxa"/>
            <w:noWrap w:val="0"/>
            <w:vAlign w:val="center"/>
          </w:tcPr>
          <w:p>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姓名</w:t>
            </w:r>
          </w:p>
        </w:tc>
        <w:tc>
          <w:tcPr>
            <w:tcW w:w="1291" w:type="dxa"/>
            <w:noWrap w:val="0"/>
            <w:vAlign w:val="center"/>
          </w:tcPr>
          <w:p>
            <w:pPr>
              <w:jc w:val="center"/>
              <w:rPr>
                <w:rFonts w:hint="eastAsia" w:asciiTheme="minorEastAsia" w:hAnsiTheme="minorEastAsia" w:eastAsiaTheme="minorEastAsia" w:cstheme="minorEastAsia"/>
                <w:bCs/>
                <w:color w:val="000000"/>
              </w:rPr>
            </w:pPr>
          </w:p>
        </w:tc>
        <w:tc>
          <w:tcPr>
            <w:tcW w:w="1290" w:type="dxa"/>
            <w:noWrap w:val="0"/>
            <w:vAlign w:val="center"/>
          </w:tcPr>
          <w:p>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技术职称</w:t>
            </w:r>
          </w:p>
        </w:tc>
        <w:tc>
          <w:tcPr>
            <w:tcW w:w="1291" w:type="dxa"/>
            <w:gridSpan w:val="3"/>
            <w:noWrap w:val="0"/>
            <w:vAlign w:val="center"/>
          </w:tcPr>
          <w:p>
            <w:pPr>
              <w:jc w:val="center"/>
              <w:rPr>
                <w:rFonts w:hint="eastAsia" w:asciiTheme="minorEastAsia" w:hAnsiTheme="minorEastAsia" w:eastAsiaTheme="minorEastAsia" w:cstheme="minorEastAsia"/>
                <w:bCs/>
                <w:color w:val="000000"/>
              </w:rPr>
            </w:pPr>
          </w:p>
        </w:tc>
        <w:tc>
          <w:tcPr>
            <w:tcW w:w="1289" w:type="dxa"/>
            <w:gridSpan w:val="3"/>
            <w:noWrap w:val="0"/>
            <w:vAlign w:val="center"/>
          </w:tcPr>
          <w:p>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联系电话</w:t>
            </w:r>
          </w:p>
        </w:tc>
        <w:tc>
          <w:tcPr>
            <w:tcW w:w="1291" w:type="dxa"/>
            <w:noWrap w:val="0"/>
            <w:vAlign w:val="center"/>
          </w:tcPr>
          <w:p>
            <w:pPr>
              <w:jc w:val="center"/>
              <w:rPr>
                <w:rFonts w:hint="eastAsia" w:asciiTheme="minorEastAsia" w:hAnsiTheme="minorEastAsia" w:eastAsiaTheme="minorEastAsia" w:cstheme="minorEastAsia"/>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999" w:type="dxa"/>
            <w:noWrap w:val="0"/>
            <w:vAlign w:val="center"/>
          </w:tcPr>
          <w:p>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技术负责人</w:t>
            </w:r>
          </w:p>
        </w:tc>
        <w:tc>
          <w:tcPr>
            <w:tcW w:w="949" w:type="dxa"/>
            <w:noWrap w:val="0"/>
            <w:vAlign w:val="center"/>
          </w:tcPr>
          <w:p>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姓名</w:t>
            </w:r>
          </w:p>
        </w:tc>
        <w:tc>
          <w:tcPr>
            <w:tcW w:w="1291" w:type="dxa"/>
            <w:noWrap w:val="0"/>
            <w:vAlign w:val="center"/>
          </w:tcPr>
          <w:p>
            <w:pPr>
              <w:jc w:val="center"/>
              <w:rPr>
                <w:rFonts w:hint="eastAsia" w:asciiTheme="minorEastAsia" w:hAnsiTheme="minorEastAsia" w:eastAsiaTheme="minorEastAsia" w:cstheme="minorEastAsia"/>
                <w:bCs/>
                <w:color w:val="000000"/>
              </w:rPr>
            </w:pPr>
          </w:p>
        </w:tc>
        <w:tc>
          <w:tcPr>
            <w:tcW w:w="1290" w:type="dxa"/>
            <w:noWrap w:val="0"/>
            <w:vAlign w:val="center"/>
          </w:tcPr>
          <w:p>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技术职称</w:t>
            </w:r>
          </w:p>
        </w:tc>
        <w:tc>
          <w:tcPr>
            <w:tcW w:w="1291" w:type="dxa"/>
            <w:gridSpan w:val="3"/>
            <w:noWrap w:val="0"/>
            <w:vAlign w:val="center"/>
          </w:tcPr>
          <w:p>
            <w:pPr>
              <w:jc w:val="center"/>
              <w:rPr>
                <w:rFonts w:hint="eastAsia" w:asciiTheme="minorEastAsia" w:hAnsiTheme="minorEastAsia" w:eastAsiaTheme="minorEastAsia" w:cstheme="minorEastAsia"/>
                <w:bCs/>
                <w:color w:val="000000"/>
              </w:rPr>
            </w:pPr>
          </w:p>
        </w:tc>
        <w:tc>
          <w:tcPr>
            <w:tcW w:w="1289" w:type="dxa"/>
            <w:gridSpan w:val="3"/>
            <w:noWrap w:val="0"/>
            <w:vAlign w:val="center"/>
          </w:tcPr>
          <w:p>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联系电话</w:t>
            </w:r>
          </w:p>
        </w:tc>
        <w:tc>
          <w:tcPr>
            <w:tcW w:w="1291" w:type="dxa"/>
            <w:noWrap w:val="0"/>
            <w:vAlign w:val="center"/>
          </w:tcPr>
          <w:p>
            <w:pPr>
              <w:jc w:val="center"/>
              <w:rPr>
                <w:rFonts w:hint="eastAsia" w:asciiTheme="minorEastAsia" w:hAnsiTheme="minorEastAsia" w:eastAsiaTheme="minorEastAsia" w:cstheme="minorEastAsia"/>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999" w:type="dxa"/>
            <w:noWrap w:val="0"/>
            <w:vAlign w:val="center"/>
          </w:tcPr>
          <w:p>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成立时间</w:t>
            </w:r>
          </w:p>
        </w:tc>
        <w:tc>
          <w:tcPr>
            <w:tcW w:w="2240" w:type="dxa"/>
            <w:gridSpan w:val="2"/>
            <w:noWrap w:val="0"/>
            <w:vAlign w:val="center"/>
          </w:tcPr>
          <w:p>
            <w:pPr>
              <w:jc w:val="center"/>
              <w:rPr>
                <w:rFonts w:hint="eastAsia" w:asciiTheme="minorEastAsia" w:hAnsiTheme="minorEastAsia" w:eastAsiaTheme="minorEastAsia" w:cstheme="minorEastAsia"/>
                <w:bCs/>
                <w:color w:val="000000"/>
              </w:rPr>
            </w:pPr>
          </w:p>
        </w:tc>
        <w:tc>
          <w:tcPr>
            <w:tcW w:w="5161" w:type="dxa"/>
            <w:gridSpan w:val="8"/>
            <w:noWrap w:val="0"/>
            <w:vAlign w:val="center"/>
          </w:tcPr>
          <w:p>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jc w:val="center"/>
        </w:trPr>
        <w:tc>
          <w:tcPr>
            <w:tcW w:w="1999" w:type="dxa"/>
            <w:noWrap w:val="0"/>
            <w:vAlign w:val="center"/>
          </w:tcPr>
          <w:p>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企业资质等级</w:t>
            </w:r>
          </w:p>
        </w:tc>
        <w:tc>
          <w:tcPr>
            <w:tcW w:w="2240" w:type="dxa"/>
            <w:gridSpan w:val="2"/>
            <w:noWrap w:val="0"/>
            <w:vAlign w:val="center"/>
          </w:tcPr>
          <w:p>
            <w:pPr>
              <w:jc w:val="center"/>
              <w:rPr>
                <w:rFonts w:hint="eastAsia" w:asciiTheme="minorEastAsia" w:hAnsiTheme="minorEastAsia" w:eastAsiaTheme="minorEastAsia" w:cstheme="minorEastAsia"/>
                <w:bCs/>
                <w:color w:val="000000"/>
              </w:rPr>
            </w:pPr>
          </w:p>
        </w:tc>
        <w:tc>
          <w:tcPr>
            <w:tcW w:w="1721" w:type="dxa"/>
            <w:gridSpan w:val="2"/>
            <w:vMerge w:val="restart"/>
            <w:noWrap w:val="0"/>
            <w:vAlign w:val="center"/>
          </w:tcPr>
          <w:p>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其中</w:t>
            </w:r>
          </w:p>
        </w:tc>
        <w:tc>
          <w:tcPr>
            <w:tcW w:w="1719" w:type="dxa"/>
            <w:gridSpan w:val="3"/>
            <w:noWrap w:val="0"/>
            <w:vAlign w:val="center"/>
          </w:tcPr>
          <w:p>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项目经理</w:t>
            </w:r>
          </w:p>
        </w:tc>
        <w:tc>
          <w:tcPr>
            <w:tcW w:w="1721" w:type="dxa"/>
            <w:gridSpan w:val="3"/>
            <w:noWrap w:val="0"/>
            <w:vAlign w:val="center"/>
          </w:tcPr>
          <w:p>
            <w:pPr>
              <w:jc w:val="center"/>
              <w:rPr>
                <w:rFonts w:hint="eastAsia" w:asciiTheme="minorEastAsia" w:hAnsiTheme="minorEastAsia" w:eastAsiaTheme="minorEastAsia" w:cstheme="minorEastAsia"/>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999" w:type="dxa"/>
            <w:noWrap w:val="0"/>
            <w:vAlign w:val="center"/>
          </w:tcPr>
          <w:p>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营业执照</w:t>
            </w:r>
            <w:r>
              <w:rPr>
                <w:rFonts w:hint="eastAsia" w:asciiTheme="minorEastAsia" w:hAnsiTheme="minorEastAsia" w:eastAsiaTheme="minorEastAsia" w:cstheme="minorEastAsia"/>
              </w:rPr>
              <w:t>号</w:t>
            </w:r>
          </w:p>
        </w:tc>
        <w:tc>
          <w:tcPr>
            <w:tcW w:w="2240" w:type="dxa"/>
            <w:gridSpan w:val="2"/>
            <w:noWrap w:val="0"/>
            <w:vAlign w:val="center"/>
          </w:tcPr>
          <w:p>
            <w:pPr>
              <w:jc w:val="center"/>
              <w:rPr>
                <w:rFonts w:hint="eastAsia" w:asciiTheme="minorEastAsia" w:hAnsiTheme="minorEastAsia" w:eastAsiaTheme="minorEastAsia" w:cstheme="minorEastAsia"/>
                <w:bCs/>
                <w:color w:val="000000"/>
              </w:rPr>
            </w:pPr>
          </w:p>
        </w:tc>
        <w:tc>
          <w:tcPr>
            <w:tcW w:w="1721" w:type="dxa"/>
            <w:gridSpan w:val="2"/>
            <w:vMerge w:val="continue"/>
            <w:noWrap w:val="0"/>
            <w:vAlign w:val="center"/>
          </w:tcPr>
          <w:p>
            <w:pPr>
              <w:jc w:val="center"/>
              <w:rPr>
                <w:rFonts w:hint="eastAsia" w:asciiTheme="minorEastAsia" w:hAnsiTheme="minorEastAsia" w:eastAsiaTheme="minorEastAsia" w:cstheme="minorEastAsia"/>
                <w:bCs/>
                <w:color w:val="000000"/>
              </w:rPr>
            </w:pPr>
          </w:p>
        </w:tc>
        <w:tc>
          <w:tcPr>
            <w:tcW w:w="1719" w:type="dxa"/>
            <w:gridSpan w:val="3"/>
            <w:noWrap w:val="0"/>
            <w:vAlign w:val="center"/>
          </w:tcPr>
          <w:p>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高级职称人员</w:t>
            </w:r>
          </w:p>
        </w:tc>
        <w:tc>
          <w:tcPr>
            <w:tcW w:w="1721" w:type="dxa"/>
            <w:gridSpan w:val="3"/>
            <w:noWrap w:val="0"/>
            <w:vAlign w:val="center"/>
          </w:tcPr>
          <w:p>
            <w:pPr>
              <w:jc w:val="center"/>
              <w:rPr>
                <w:rFonts w:hint="eastAsia" w:asciiTheme="minorEastAsia" w:hAnsiTheme="minorEastAsia" w:eastAsiaTheme="minorEastAsia" w:cstheme="minorEastAsia"/>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999" w:type="dxa"/>
            <w:noWrap w:val="0"/>
            <w:vAlign w:val="center"/>
          </w:tcPr>
          <w:p>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注册资金</w:t>
            </w:r>
          </w:p>
        </w:tc>
        <w:tc>
          <w:tcPr>
            <w:tcW w:w="2240" w:type="dxa"/>
            <w:gridSpan w:val="2"/>
            <w:noWrap w:val="0"/>
            <w:vAlign w:val="center"/>
          </w:tcPr>
          <w:p>
            <w:pPr>
              <w:jc w:val="center"/>
              <w:rPr>
                <w:rFonts w:hint="eastAsia" w:asciiTheme="minorEastAsia" w:hAnsiTheme="minorEastAsia" w:eastAsiaTheme="minorEastAsia" w:cstheme="minorEastAsia"/>
                <w:bCs/>
                <w:color w:val="000000"/>
              </w:rPr>
            </w:pPr>
          </w:p>
        </w:tc>
        <w:tc>
          <w:tcPr>
            <w:tcW w:w="1721" w:type="dxa"/>
            <w:gridSpan w:val="2"/>
            <w:vMerge w:val="continue"/>
            <w:noWrap w:val="0"/>
            <w:vAlign w:val="center"/>
          </w:tcPr>
          <w:p>
            <w:pPr>
              <w:jc w:val="center"/>
              <w:rPr>
                <w:rFonts w:hint="eastAsia" w:asciiTheme="minorEastAsia" w:hAnsiTheme="minorEastAsia" w:eastAsiaTheme="minorEastAsia" w:cstheme="minorEastAsia"/>
                <w:bCs/>
                <w:color w:val="000000"/>
              </w:rPr>
            </w:pPr>
          </w:p>
        </w:tc>
        <w:tc>
          <w:tcPr>
            <w:tcW w:w="1719" w:type="dxa"/>
            <w:gridSpan w:val="3"/>
            <w:noWrap w:val="0"/>
            <w:vAlign w:val="center"/>
          </w:tcPr>
          <w:p>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中级职称人员</w:t>
            </w:r>
          </w:p>
        </w:tc>
        <w:tc>
          <w:tcPr>
            <w:tcW w:w="1721" w:type="dxa"/>
            <w:gridSpan w:val="3"/>
            <w:noWrap w:val="0"/>
            <w:vAlign w:val="center"/>
          </w:tcPr>
          <w:p>
            <w:pPr>
              <w:jc w:val="center"/>
              <w:rPr>
                <w:rFonts w:hint="eastAsia" w:asciiTheme="minorEastAsia" w:hAnsiTheme="minorEastAsia" w:eastAsiaTheme="minorEastAsia" w:cstheme="minorEastAsia"/>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999" w:type="dxa"/>
            <w:noWrap w:val="0"/>
            <w:vAlign w:val="center"/>
          </w:tcPr>
          <w:p>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开户银行</w:t>
            </w:r>
          </w:p>
        </w:tc>
        <w:tc>
          <w:tcPr>
            <w:tcW w:w="2240" w:type="dxa"/>
            <w:gridSpan w:val="2"/>
            <w:noWrap w:val="0"/>
            <w:vAlign w:val="center"/>
          </w:tcPr>
          <w:p>
            <w:pPr>
              <w:jc w:val="center"/>
              <w:rPr>
                <w:rFonts w:hint="eastAsia" w:asciiTheme="minorEastAsia" w:hAnsiTheme="minorEastAsia" w:eastAsiaTheme="minorEastAsia" w:cstheme="minorEastAsia"/>
                <w:bCs/>
                <w:color w:val="000000"/>
              </w:rPr>
            </w:pPr>
          </w:p>
        </w:tc>
        <w:tc>
          <w:tcPr>
            <w:tcW w:w="1721" w:type="dxa"/>
            <w:gridSpan w:val="2"/>
            <w:vMerge w:val="continue"/>
            <w:noWrap w:val="0"/>
            <w:vAlign w:val="center"/>
          </w:tcPr>
          <w:p>
            <w:pPr>
              <w:jc w:val="center"/>
              <w:rPr>
                <w:rFonts w:hint="eastAsia" w:asciiTheme="minorEastAsia" w:hAnsiTheme="minorEastAsia" w:eastAsiaTheme="minorEastAsia" w:cstheme="minorEastAsia"/>
                <w:bCs/>
                <w:color w:val="000000"/>
              </w:rPr>
            </w:pPr>
          </w:p>
        </w:tc>
        <w:tc>
          <w:tcPr>
            <w:tcW w:w="1719" w:type="dxa"/>
            <w:gridSpan w:val="3"/>
            <w:noWrap w:val="0"/>
            <w:vAlign w:val="center"/>
          </w:tcPr>
          <w:p>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初级职称人员</w:t>
            </w:r>
          </w:p>
        </w:tc>
        <w:tc>
          <w:tcPr>
            <w:tcW w:w="1721" w:type="dxa"/>
            <w:gridSpan w:val="3"/>
            <w:noWrap w:val="0"/>
            <w:vAlign w:val="center"/>
          </w:tcPr>
          <w:p>
            <w:pPr>
              <w:jc w:val="center"/>
              <w:rPr>
                <w:rFonts w:hint="eastAsia" w:asciiTheme="minorEastAsia" w:hAnsiTheme="minorEastAsia" w:eastAsiaTheme="minorEastAsia" w:cstheme="minorEastAsia"/>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999" w:type="dxa"/>
            <w:noWrap w:val="0"/>
            <w:vAlign w:val="center"/>
          </w:tcPr>
          <w:p>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账号</w:t>
            </w:r>
          </w:p>
        </w:tc>
        <w:tc>
          <w:tcPr>
            <w:tcW w:w="2240" w:type="dxa"/>
            <w:gridSpan w:val="2"/>
            <w:noWrap w:val="0"/>
            <w:vAlign w:val="center"/>
          </w:tcPr>
          <w:p>
            <w:pPr>
              <w:jc w:val="center"/>
              <w:rPr>
                <w:rFonts w:hint="eastAsia" w:asciiTheme="minorEastAsia" w:hAnsiTheme="minorEastAsia" w:eastAsiaTheme="minorEastAsia" w:cstheme="minorEastAsia"/>
                <w:bCs/>
                <w:color w:val="000000"/>
              </w:rPr>
            </w:pPr>
          </w:p>
        </w:tc>
        <w:tc>
          <w:tcPr>
            <w:tcW w:w="1721" w:type="dxa"/>
            <w:gridSpan w:val="2"/>
            <w:vMerge w:val="continue"/>
            <w:noWrap w:val="0"/>
            <w:vAlign w:val="center"/>
          </w:tcPr>
          <w:p>
            <w:pPr>
              <w:jc w:val="center"/>
              <w:rPr>
                <w:rFonts w:hint="eastAsia" w:asciiTheme="minorEastAsia" w:hAnsiTheme="minorEastAsia" w:eastAsiaTheme="minorEastAsia" w:cstheme="minorEastAsia"/>
                <w:bCs/>
                <w:color w:val="000000"/>
              </w:rPr>
            </w:pPr>
          </w:p>
        </w:tc>
        <w:tc>
          <w:tcPr>
            <w:tcW w:w="1719" w:type="dxa"/>
            <w:gridSpan w:val="3"/>
            <w:noWrap w:val="0"/>
            <w:vAlign w:val="center"/>
          </w:tcPr>
          <w:p>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技工</w:t>
            </w:r>
          </w:p>
        </w:tc>
        <w:tc>
          <w:tcPr>
            <w:tcW w:w="1721" w:type="dxa"/>
            <w:gridSpan w:val="3"/>
            <w:noWrap w:val="0"/>
            <w:vAlign w:val="center"/>
          </w:tcPr>
          <w:p>
            <w:pPr>
              <w:jc w:val="center"/>
              <w:rPr>
                <w:rFonts w:hint="eastAsia" w:asciiTheme="minorEastAsia" w:hAnsiTheme="minorEastAsia" w:eastAsiaTheme="minorEastAsia" w:cstheme="minorEastAsia"/>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999" w:type="dxa"/>
            <w:noWrap w:val="0"/>
            <w:vAlign w:val="center"/>
          </w:tcPr>
          <w:p>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经营范围</w:t>
            </w:r>
          </w:p>
        </w:tc>
        <w:tc>
          <w:tcPr>
            <w:tcW w:w="7401" w:type="dxa"/>
            <w:gridSpan w:val="10"/>
            <w:noWrap w:val="0"/>
            <w:vAlign w:val="center"/>
          </w:tcPr>
          <w:p>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rPr>
              <w:t>（如有，应当详细列明投资参股企业名称、投资参股份额、业务范围等）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99" w:type="dxa"/>
            <w:noWrap w:val="0"/>
            <w:vAlign w:val="center"/>
          </w:tcPr>
          <w:p>
            <w:pPr>
              <w:jc w:val="cente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备注</w:t>
            </w:r>
          </w:p>
        </w:tc>
        <w:tc>
          <w:tcPr>
            <w:tcW w:w="7401" w:type="dxa"/>
            <w:gridSpan w:val="10"/>
            <w:noWrap w:val="0"/>
            <w:vAlign w:val="center"/>
          </w:tcPr>
          <w:p>
            <w:pPr>
              <w:jc w:val="center"/>
              <w:rPr>
                <w:rFonts w:hint="eastAsia" w:asciiTheme="minorEastAsia" w:hAnsiTheme="minorEastAsia" w:eastAsiaTheme="minorEastAsia" w:cstheme="minorEastAsia"/>
                <w:bCs/>
                <w:color w:val="000000"/>
              </w:rPr>
            </w:pPr>
          </w:p>
        </w:tc>
      </w:tr>
    </w:tbl>
    <w:p>
      <w:pPr>
        <w:adjustRightInd w:val="0"/>
        <w:spacing w:line="400" w:lineRule="exact"/>
        <w:rPr>
          <w:rFonts w:hint="eastAsia" w:asciiTheme="minorEastAsia" w:hAnsiTheme="minorEastAsia" w:eastAsiaTheme="minorEastAsia" w:cstheme="minorEastAsia"/>
          <w:color w:val="000000"/>
        </w:rPr>
      </w:pPr>
    </w:p>
    <w:p>
      <w:pPr>
        <w:adjustRightInd w:val="0"/>
        <w:snapToGrid w:val="0"/>
        <w:spacing w:line="276"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供应商名称：</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（盖单位公章）</w:t>
      </w:r>
    </w:p>
    <w:p>
      <w:pPr>
        <w:snapToGrid w:val="0"/>
        <w:spacing w:line="276" w:lineRule="auto"/>
        <w:rPr>
          <w:rFonts w:hint="eastAsia"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rPr>
        <w:t>法定代表人或授权代表（签字或加盖个人名章）：</w:t>
      </w:r>
      <w:r>
        <w:rPr>
          <w:rFonts w:hint="eastAsia" w:asciiTheme="minorEastAsia" w:hAnsiTheme="minorEastAsia" w:eastAsiaTheme="minorEastAsia" w:cstheme="minorEastAsia"/>
          <w:color w:val="000000"/>
          <w:u w:val="single"/>
        </w:rPr>
        <w:t xml:space="preserve">          </w:t>
      </w:r>
    </w:p>
    <w:p>
      <w:pPr>
        <w:pStyle w:val="2"/>
        <w:snapToGrid w:val="0"/>
        <w:spacing w:after="0" w:line="276"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日期：</w:t>
      </w:r>
    </w:p>
    <w:p>
      <w:pPr>
        <w:pStyle w:val="4"/>
        <w:bidi w:val="0"/>
        <w:rPr>
          <w:rFonts w:hint="eastAsia" w:asciiTheme="minorEastAsia" w:hAnsiTheme="minorEastAsia" w:eastAsiaTheme="minorEastAsia" w:cstheme="minorEastAsia"/>
        </w:rPr>
      </w:pPr>
      <w:bookmarkStart w:id="23" w:name="_Toc15948"/>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七、服务要求应答表</w:t>
      </w:r>
      <w:bookmarkEnd w:id="23"/>
    </w:p>
    <w:tbl>
      <w:tblPr>
        <w:tblStyle w:val="24"/>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387"/>
        <w:gridCol w:w="2835"/>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94" w:type="dxa"/>
            <w:noWrap w:val="0"/>
            <w:vAlign w:val="center"/>
          </w:tcPr>
          <w:p>
            <w:pPr>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序号</w:t>
            </w:r>
          </w:p>
        </w:tc>
        <w:tc>
          <w:tcPr>
            <w:tcW w:w="3387" w:type="dxa"/>
            <w:noWrap w:val="0"/>
            <w:vAlign w:val="center"/>
          </w:tcPr>
          <w:p>
            <w:pPr>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磋商文件要求</w:t>
            </w:r>
          </w:p>
        </w:tc>
        <w:tc>
          <w:tcPr>
            <w:tcW w:w="2835" w:type="dxa"/>
            <w:noWrap w:val="0"/>
            <w:vAlign w:val="center"/>
          </w:tcPr>
          <w:p>
            <w:pPr>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响应文件响应</w:t>
            </w:r>
          </w:p>
        </w:tc>
        <w:tc>
          <w:tcPr>
            <w:tcW w:w="1624" w:type="dxa"/>
            <w:noWrap w:val="0"/>
            <w:vAlign w:val="center"/>
          </w:tcPr>
          <w:p>
            <w:pPr>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894" w:type="dxa"/>
            <w:noWrap w:val="0"/>
            <w:vAlign w:val="top"/>
          </w:tcPr>
          <w:p>
            <w:pPr>
              <w:jc w:val="center"/>
              <w:rPr>
                <w:rFonts w:hint="eastAsia" w:asciiTheme="minorEastAsia" w:hAnsiTheme="minorEastAsia" w:eastAsiaTheme="minorEastAsia" w:cstheme="minorEastAsia"/>
                <w:color w:val="000000"/>
              </w:rPr>
            </w:pPr>
          </w:p>
        </w:tc>
        <w:tc>
          <w:tcPr>
            <w:tcW w:w="3387" w:type="dxa"/>
            <w:noWrap w:val="0"/>
            <w:vAlign w:val="top"/>
          </w:tcPr>
          <w:p>
            <w:pPr>
              <w:jc w:val="center"/>
              <w:rPr>
                <w:rFonts w:hint="eastAsia" w:asciiTheme="minorEastAsia" w:hAnsiTheme="minorEastAsia" w:eastAsiaTheme="minorEastAsia" w:cstheme="minorEastAsia"/>
                <w:color w:val="000000"/>
              </w:rPr>
            </w:pPr>
          </w:p>
        </w:tc>
        <w:tc>
          <w:tcPr>
            <w:tcW w:w="2835" w:type="dxa"/>
            <w:noWrap w:val="0"/>
            <w:vAlign w:val="top"/>
          </w:tcPr>
          <w:p>
            <w:pPr>
              <w:jc w:val="center"/>
              <w:rPr>
                <w:rFonts w:hint="eastAsia" w:asciiTheme="minorEastAsia" w:hAnsiTheme="minorEastAsia" w:eastAsiaTheme="minorEastAsia" w:cstheme="minorEastAsia"/>
                <w:color w:val="000000"/>
              </w:rPr>
            </w:pPr>
          </w:p>
        </w:tc>
        <w:tc>
          <w:tcPr>
            <w:tcW w:w="1624" w:type="dxa"/>
            <w:noWrap w:val="0"/>
            <w:vAlign w:val="top"/>
          </w:tcPr>
          <w:p>
            <w:pPr>
              <w:jc w:val="center"/>
              <w:rPr>
                <w:rFonts w:hint="eastAsia"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894" w:type="dxa"/>
            <w:noWrap w:val="0"/>
            <w:vAlign w:val="top"/>
          </w:tcPr>
          <w:p>
            <w:pPr>
              <w:jc w:val="center"/>
              <w:rPr>
                <w:rFonts w:hint="eastAsia" w:asciiTheme="minorEastAsia" w:hAnsiTheme="minorEastAsia" w:eastAsiaTheme="minorEastAsia" w:cstheme="minorEastAsia"/>
                <w:color w:val="000000"/>
              </w:rPr>
            </w:pPr>
          </w:p>
        </w:tc>
        <w:tc>
          <w:tcPr>
            <w:tcW w:w="3387" w:type="dxa"/>
            <w:noWrap w:val="0"/>
            <w:vAlign w:val="top"/>
          </w:tcPr>
          <w:p>
            <w:pPr>
              <w:jc w:val="center"/>
              <w:rPr>
                <w:rFonts w:hint="eastAsia" w:asciiTheme="minorEastAsia" w:hAnsiTheme="minorEastAsia" w:eastAsiaTheme="minorEastAsia" w:cstheme="minorEastAsia"/>
                <w:color w:val="000000"/>
              </w:rPr>
            </w:pPr>
          </w:p>
        </w:tc>
        <w:tc>
          <w:tcPr>
            <w:tcW w:w="2835" w:type="dxa"/>
            <w:noWrap w:val="0"/>
            <w:vAlign w:val="top"/>
          </w:tcPr>
          <w:p>
            <w:pPr>
              <w:jc w:val="center"/>
              <w:rPr>
                <w:rFonts w:hint="eastAsia" w:asciiTheme="minorEastAsia" w:hAnsiTheme="minorEastAsia" w:eastAsiaTheme="minorEastAsia" w:cstheme="minorEastAsia"/>
                <w:color w:val="000000"/>
              </w:rPr>
            </w:pPr>
          </w:p>
        </w:tc>
        <w:tc>
          <w:tcPr>
            <w:tcW w:w="1624" w:type="dxa"/>
            <w:noWrap w:val="0"/>
            <w:vAlign w:val="top"/>
          </w:tcPr>
          <w:p>
            <w:pPr>
              <w:jc w:val="center"/>
              <w:rPr>
                <w:rFonts w:hint="eastAsia"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894" w:type="dxa"/>
            <w:noWrap w:val="0"/>
            <w:vAlign w:val="top"/>
          </w:tcPr>
          <w:p>
            <w:pPr>
              <w:jc w:val="center"/>
              <w:rPr>
                <w:rFonts w:hint="eastAsia" w:asciiTheme="minorEastAsia" w:hAnsiTheme="minorEastAsia" w:eastAsiaTheme="minorEastAsia" w:cstheme="minorEastAsia"/>
                <w:color w:val="000000"/>
              </w:rPr>
            </w:pPr>
          </w:p>
        </w:tc>
        <w:tc>
          <w:tcPr>
            <w:tcW w:w="3387" w:type="dxa"/>
            <w:noWrap w:val="0"/>
            <w:vAlign w:val="top"/>
          </w:tcPr>
          <w:p>
            <w:pPr>
              <w:jc w:val="center"/>
              <w:rPr>
                <w:rFonts w:hint="eastAsia" w:asciiTheme="minorEastAsia" w:hAnsiTheme="minorEastAsia" w:eastAsiaTheme="minorEastAsia" w:cstheme="minorEastAsia"/>
                <w:color w:val="000000"/>
              </w:rPr>
            </w:pPr>
          </w:p>
        </w:tc>
        <w:tc>
          <w:tcPr>
            <w:tcW w:w="2835" w:type="dxa"/>
            <w:noWrap w:val="0"/>
            <w:vAlign w:val="top"/>
          </w:tcPr>
          <w:p>
            <w:pPr>
              <w:jc w:val="center"/>
              <w:rPr>
                <w:rFonts w:hint="eastAsia" w:asciiTheme="minorEastAsia" w:hAnsiTheme="minorEastAsia" w:eastAsiaTheme="minorEastAsia" w:cstheme="minorEastAsia"/>
                <w:color w:val="000000"/>
              </w:rPr>
            </w:pPr>
          </w:p>
        </w:tc>
        <w:tc>
          <w:tcPr>
            <w:tcW w:w="1624" w:type="dxa"/>
            <w:noWrap w:val="0"/>
            <w:vAlign w:val="top"/>
          </w:tcPr>
          <w:p>
            <w:pPr>
              <w:jc w:val="center"/>
              <w:rPr>
                <w:rFonts w:hint="eastAsia"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894" w:type="dxa"/>
            <w:noWrap w:val="0"/>
            <w:vAlign w:val="top"/>
          </w:tcPr>
          <w:p>
            <w:pPr>
              <w:jc w:val="center"/>
              <w:rPr>
                <w:rFonts w:hint="eastAsia" w:asciiTheme="minorEastAsia" w:hAnsiTheme="minorEastAsia" w:eastAsiaTheme="minorEastAsia" w:cstheme="minorEastAsia"/>
                <w:color w:val="000000"/>
              </w:rPr>
            </w:pPr>
          </w:p>
        </w:tc>
        <w:tc>
          <w:tcPr>
            <w:tcW w:w="3387" w:type="dxa"/>
            <w:noWrap w:val="0"/>
            <w:vAlign w:val="top"/>
          </w:tcPr>
          <w:p>
            <w:pPr>
              <w:jc w:val="center"/>
              <w:rPr>
                <w:rFonts w:hint="eastAsia" w:asciiTheme="minorEastAsia" w:hAnsiTheme="minorEastAsia" w:eastAsiaTheme="minorEastAsia" w:cstheme="minorEastAsia"/>
                <w:color w:val="000000"/>
              </w:rPr>
            </w:pPr>
          </w:p>
        </w:tc>
        <w:tc>
          <w:tcPr>
            <w:tcW w:w="2835" w:type="dxa"/>
            <w:noWrap w:val="0"/>
            <w:vAlign w:val="top"/>
          </w:tcPr>
          <w:p>
            <w:pPr>
              <w:jc w:val="center"/>
              <w:rPr>
                <w:rFonts w:hint="eastAsia" w:asciiTheme="minorEastAsia" w:hAnsiTheme="minorEastAsia" w:eastAsiaTheme="minorEastAsia" w:cstheme="minorEastAsia"/>
                <w:color w:val="000000"/>
              </w:rPr>
            </w:pPr>
          </w:p>
        </w:tc>
        <w:tc>
          <w:tcPr>
            <w:tcW w:w="1624" w:type="dxa"/>
            <w:noWrap w:val="0"/>
            <w:vAlign w:val="top"/>
          </w:tcPr>
          <w:p>
            <w:pPr>
              <w:jc w:val="center"/>
              <w:rPr>
                <w:rFonts w:hint="eastAsia" w:asciiTheme="minorEastAsia" w:hAnsiTheme="minorEastAsia" w:eastAsiaTheme="minorEastAsia" w:cstheme="minorEastAsia"/>
                <w:color w:val="000000"/>
              </w:rPr>
            </w:pPr>
          </w:p>
        </w:tc>
      </w:tr>
    </w:tbl>
    <w:p>
      <w:pPr>
        <w:snapToGrid w:val="0"/>
        <w:ind w:firstLine="420" w:firstLineChars="200"/>
        <w:rPr>
          <w:rFonts w:hint="eastAsia" w:asciiTheme="minorEastAsia" w:hAnsiTheme="minorEastAsia" w:eastAsiaTheme="minorEastAsia" w:cstheme="minorEastAsia"/>
          <w:b/>
          <w:color w:val="000000"/>
        </w:rPr>
      </w:pPr>
      <w:r>
        <w:rPr>
          <w:rFonts w:hint="eastAsia" w:asciiTheme="minorEastAsia" w:hAnsiTheme="minorEastAsia" w:eastAsiaTheme="minorEastAsia" w:cstheme="minorEastAsia"/>
          <w:color w:val="000000"/>
        </w:rPr>
        <w:t>注：供应商必须根据磋商文件第四章 服务要求据实逐条填写，不得虚假响应，虚假响应的，其响应文件无效并按规定追究其相关责任。</w:t>
      </w:r>
    </w:p>
    <w:p>
      <w:pPr>
        <w:spacing w:line="400" w:lineRule="exact"/>
        <w:rPr>
          <w:rFonts w:hint="eastAsia" w:asciiTheme="minorEastAsia" w:hAnsiTheme="minorEastAsia" w:eastAsiaTheme="minorEastAsia" w:cstheme="minorEastAsia"/>
          <w:color w:val="339966"/>
        </w:rPr>
      </w:pPr>
    </w:p>
    <w:p>
      <w:pPr>
        <w:adjustRightInd w:val="0"/>
        <w:snapToGrid w:val="0"/>
        <w:spacing w:line="360" w:lineRule="auto"/>
        <w:ind w:firstLine="525" w:firstLineChars="25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供应商名称：</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（盖单位公章）</w:t>
      </w:r>
    </w:p>
    <w:p>
      <w:pPr>
        <w:snapToGrid w:val="0"/>
        <w:spacing w:line="360" w:lineRule="auto"/>
        <w:ind w:firstLine="539" w:firstLineChars="257"/>
        <w:rPr>
          <w:rFonts w:hint="eastAsia"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rPr>
        <w:t>法定代表人或授权代表（签字或加盖个人名章）：</w:t>
      </w:r>
      <w:r>
        <w:rPr>
          <w:rFonts w:hint="eastAsia" w:asciiTheme="minorEastAsia" w:hAnsiTheme="minorEastAsia" w:eastAsiaTheme="minorEastAsia" w:cstheme="minorEastAsia"/>
          <w:color w:val="000000"/>
          <w:u w:val="single"/>
        </w:rPr>
        <w:t xml:space="preserve">          </w:t>
      </w:r>
    </w:p>
    <w:p>
      <w:pPr>
        <w:snapToGrid w:val="0"/>
        <w:spacing w:line="360" w:lineRule="auto"/>
        <w:ind w:firstLine="539" w:firstLineChars="257"/>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日期： </w:t>
      </w:r>
    </w:p>
    <w:p>
      <w:pPr>
        <w:pStyle w:val="12"/>
        <w:snapToGrid w:val="0"/>
        <w:spacing w:line="440" w:lineRule="exact"/>
        <w:rPr>
          <w:rFonts w:hint="eastAsia" w:asciiTheme="minorEastAsia" w:hAnsiTheme="minorEastAsia" w:eastAsiaTheme="minorEastAsia" w:cstheme="minorEastAsia"/>
          <w:sz w:val="28"/>
          <w:szCs w:val="28"/>
        </w:rPr>
      </w:pPr>
    </w:p>
    <w:p>
      <w:pPr>
        <w:pStyle w:val="60"/>
        <w:snapToGrid/>
        <w:spacing w:after="0" w:line="500" w:lineRule="exact"/>
        <w:jc w:val="left"/>
        <w:rPr>
          <w:rFonts w:hint="eastAsia" w:asciiTheme="minorEastAsia" w:hAnsiTheme="minorEastAsia" w:eastAsiaTheme="minorEastAsia" w:cstheme="minorEastAsia"/>
        </w:rPr>
      </w:pPr>
    </w:p>
    <w:sectPr>
      <w:footerReference r:id="rId8" w:type="first"/>
      <w:footerReference r:id="rId7" w:type="default"/>
      <w:pgSz w:w="11906" w:h="16838"/>
      <w:pgMar w:top="1440" w:right="1800" w:bottom="1440" w:left="1800" w:header="0" w:footer="992" w:gutter="0"/>
      <w:pgNumType w:start="2"/>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等线 Light">
    <w:panose1 w:val="02010600030101010101"/>
    <w:charset w:val="86"/>
    <w:family w:val="roman"/>
    <w:pitch w:val="default"/>
    <w:sig w:usb0="A00002BF" w:usb1="38CF7CFA" w:usb2="00000016" w:usb3="00000000" w:csb0="0004000F" w:csb1="00000000"/>
  </w:font>
  <w:font w:name="Mangal">
    <w:altName w:val="Segoe Print"/>
    <w:panose1 w:val="02040503050203030202"/>
    <w:charset w:val="00"/>
    <w:family w:val="roman"/>
    <w:pitch w:val="default"/>
    <w:sig w:usb0="00000000" w:usb1="00000000" w:usb2="00000000" w:usb3="00000000" w:csb0="00000001" w:csb1="00000000"/>
  </w:font>
  <w:font w:name="Liberation Sans">
    <w:altName w:val="宋体"/>
    <w:panose1 w:val="020B0604020202020204"/>
    <w:charset w:val="86"/>
    <w:family w:val="swiss"/>
    <w:pitch w:val="default"/>
    <w:sig w:usb0="00000000" w:usb1="00000000" w:usb2="00000000" w:usb3="00000000" w:csb0="6000009F" w:csb1="DFD7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Arial Unicode MS">
    <w:panose1 w:val="020B0604020202020204"/>
    <w:charset w:val="86"/>
    <w:family w:val="roman"/>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rPr>
                              <w:rFonts w:eastAsia="等线"/>
                            </w:rPr>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pStyle w:val="15"/>
                      <w:rPr>
                        <w:rFonts w:eastAsia="等线"/>
                      </w:rPr>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rPr>
                              <w:rFonts w:eastAsia="等线"/>
                            </w:rPr>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fill on="f" focussize="0,0"/>
              <v:stroke on="f" weight="0.5pt"/>
              <v:imagedata o:title=""/>
              <o:lock v:ext="edit" aspectratio="f"/>
              <v:textbox inset="0mm,0mm,0mm,0mm" style="mso-fit-shape-to-text:t;">
                <w:txbxContent>
                  <w:p>
                    <w:pPr>
                      <w:pStyle w:val="15"/>
                      <w:rPr>
                        <w:rFonts w:eastAsia="等线"/>
                      </w:rPr>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rPr>
                              <w:rFonts w:eastAsia="等线"/>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Fi7YbAgAAIQQAAA4AAABkcnMvZTJvRG9jLnhtbK1TzW4TMRC+I/EO&#10;lu9kN0FUa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COFi7YbAgAAIQQAAA4A&#10;AAAAAAAAAQAgAAAAHwEAAGRycy9lMm9Eb2MueG1sUEsFBgAAAAAGAAYAWQEAAKwFAAAAAA==&#10;">
              <v:fill on="f" focussize="0,0"/>
              <v:stroke on="f" weight="0.5pt"/>
              <v:imagedata o:title=""/>
              <o:lock v:ext="edit" aspectratio="f"/>
              <v:textbox inset="0mm,0mm,0mm,0mm" style="mso-fit-shape-to-text:t;">
                <w:txbxContent>
                  <w:p>
                    <w:pPr>
                      <w:pStyle w:val="15"/>
                      <w:rPr>
                        <w:rFonts w:eastAsia="等线"/>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1" locked="0" layoutInCell="1" allowOverlap="1">
              <wp:simplePos x="0" y="0"/>
              <wp:positionH relativeFrom="margin">
                <wp:posOffset>1484630</wp:posOffset>
              </wp:positionH>
              <wp:positionV relativeFrom="paragraph">
                <wp:posOffset>18415</wp:posOffset>
              </wp:positionV>
              <wp:extent cx="1881505" cy="129540"/>
              <wp:effectExtent l="0" t="0" r="0" b="0"/>
              <wp:wrapNone/>
              <wp:docPr id="4" name="文本框 2"/>
              <wp:cNvGraphicFramePr/>
              <a:graphic xmlns:a="http://schemas.openxmlformats.org/drawingml/2006/main">
                <a:graphicData uri="http://schemas.microsoft.com/office/word/2010/wordprocessingShape">
                  <wps:wsp>
                    <wps:cNvSpPr/>
                    <wps:spPr>
                      <a:xfrm>
                        <a:off x="0" y="0"/>
                        <a:ext cx="1881000" cy="128880"/>
                      </a:xfrm>
                      <a:prstGeom prst="rect">
                        <a:avLst/>
                      </a:prstGeom>
                      <a:noFill/>
                      <a:ln>
                        <a:noFill/>
                      </a:ln>
                      <a:effectLst/>
                    </wps:spPr>
                    <wps:txbx>
                      <w:txbxContent>
                        <w:p>
                          <w:pPr>
                            <w:pStyle w:val="65"/>
                            <w:snapToGrid w:val="0"/>
                            <w:jc w:val="center"/>
                            <w:rPr>
                              <w:sz w:val="18"/>
                            </w:rPr>
                          </w:pPr>
                          <w:r>
                            <w:rPr>
                              <w:sz w:val="18"/>
                            </w:rPr>
                            <w:fldChar w:fldCharType="begin"/>
                          </w:r>
                          <w:r>
                            <w:rPr>
                              <w:sz w:val="18"/>
                            </w:rPr>
                            <w:instrText xml:space="preserve">PAGE</w:instrText>
                          </w:r>
                          <w:r>
                            <w:rPr>
                              <w:sz w:val="18"/>
                            </w:rPr>
                            <w:fldChar w:fldCharType="separate"/>
                          </w:r>
                          <w:r>
                            <w:rPr>
                              <w:sz w:val="18"/>
                            </w:rPr>
                            <w:t>2</w:t>
                          </w:r>
                          <w:r>
                            <w:rPr>
                              <w:sz w:val="18"/>
                            </w:rPr>
                            <w:fldChar w:fldCharType="end"/>
                          </w:r>
                        </w:p>
                      </w:txbxContent>
                    </wps:txbx>
                    <wps:bodyPr lIns="0" tIns="0" rIns="0" bIns="0">
                      <a:spAutoFit/>
                    </wps:bodyPr>
                  </wps:wsp>
                </a:graphicData>
              </a:graphic>
            </wp:anchor>
          </w:drawing>
        </mc:Choice>
        <mc:Fallback>
          <w:pict>
            <v:rect id="文本框 2" o:spid="_x0000_s1026" o:spt="1" style="position:absolute;left:0pt;margin-left:116.9pt;margin-top:1.45pt;height:10.2pt;width:148.15pt;mso-position-horizontal-relative:margin;z-index:-251657216;mso-width-relative:page;mso-height-relative:page;" filled="f" stroked="f" coordsize="21600,21600" o:gfxdata="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4v8aTWAAAACAEAAA8AAAAAAAAA&#10;AQAgAAAAIgAAAGRycy9kb3ducmV2LnhtbFBLAQIUABQAAAAIAIdO4kDfsZmpoQEAADYDAAAOAAAA&#10;AAAAAAEAIAAAACUBAABkcnMvZTJvRG9jLnhtbFBLBQYAAAAABgAGAFkBAAA4BQAAAAA=&#10;">
              <v:fill on="f" focussize="0,0"/>
              <v:stroke on="f"/>
              <v:imagedata o:title=""/>
              <o:lock v:ext="edit" aspectratio="f"/>
              <v:textbox inset="0mm,0mm,0mm,0mm" style="mso-fit-shape-to-text:t;">
                <w:txbxContent>
                  <w:p>
                    <w:pPr>
                      <w:pStyle w:val="65"/>
                      <w:snapToGrid w:val="0"/>
                      <w:jc w:val="center"/>
                      <w:rPr>
                        <w:sz w:val="18"/>
                      </w:rPr>
                    </w:pPr>
                    <w:r>
                      <w:rPr>
                        <w:sz w:val="18"/>
                      </w:rPr>
                      <w:fldChar w:fldCharType="begin"/>
                    </w:r>
                    <w:r>
                      <w:rPr>
                        <w:sz w:val="18"/>
                      </w:rPr>
                      <w:instrText xml:space="preserve">PAGE</w:instrText>
                    </w:r>
                    <w:r>
                      <w:rPr>
                        <w:sz w:val="18"/>
                      </w:rPr>
                      <w:fldChar w:fldCharType="separate"/>
                    </w:r>
                    <w:r>
                      <w:rPr>
                        <w:sz w:val="18"/>
                      </w:rPr>
                      <w:t>2</w:t>
                    </w:r>
                    <w:r>
                      <w:rPr>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D25B6"/>
    <w:multiLevelType w:val="singleLevel"/>
    <w:tmpl w:val="77FD25B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autoHyphenation/>
  <w:characterSpacingControl w:val="doNotCompress"/>
  <w:hdrShapeDefaults>
    <o:shapelayout v:ext="edit">
      <o:idmap v:ext="edit" data="2"/>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2YTNhZTdmOTU4YmU0MTY2NmZiNmE1MWI3NmY3NjAifQ=="/>
  </w:docVars>
  <w:rsids>
    <w:rsidRoot w:val="00352BEC"/>
    <w:rsid w:val="000954F0"/>
    <w:rsid w:val="000C7787"/>
    <w:rsid w:val="000F48E7"/>
    <w:rsid w:val="00106D95"/>
    <w:rsid w:val="00183EAE"/>
    <w:rsid w:val="00272592"/>
    <w:rsid w:val="003033C5"/>
    <w:rsid w:val="00352BEC"/>
    <w:rsid w:val="003F308E"/>
    <w:rsid w:val="00444A54"/>
    <w:rsid w:val="00497524"/>
    <w:rsid w:val="0052250D"/>
    <w:rsid w:val="005B000E"/>
    <w:rsid w:val="005C5C62"/>
    <w:rsid w:val="006653C5"/>
    <w:rsid w:val="006E1999"/>
    <w:rsid w:val="0070102E"/>
    <w:rsid w:val="00767D84"/>
    <w:rsid w:val="007709AA"/>
    <w:rsid w:val="00774F40"/>
    <w:rsid w:val="007D065C"/>
    <w:rsid w:val="00814F6E"/>
    <w:rsid w:val="0085498C"/>
    <w:rsid w:val="00884296"/>
    <w:rsid w:val="008D67C8"/>
    <w:rsid w:val="00914377"/>
    <w:rsid w:val="009D7F32"/>
    <w:rsid w:val="00A0072C"/>
    <w:rsid w:val="00A21085"/>
    <w:rsid w:val="00A77EE7"/>
    <w:rsid w:val="00AE5784"/>
    <w:rsid w:val="00B32CE0"/>
    <w:rsid w:val="00B66659"/>
    <w:rsid w:val="00B816F4"/>
    <w:rsid w:val="00BA43D1"/>
    <w:rsid w:val="00C12F42"/>
    <w:rsid w:val="00CC3072"/>
    <w:rsid w:val="00D0238E"/>
    <w:rsid w:val="00D06643"/>
    <w:rsid w:val="00D159E1"/>
    <w:rsid w:val="00DB71D6"/>
    <w:rsid w:val="00E41635"/>
    <w:rsid w:val="00EF0C4A"/>
    <w:rsid w:val="00FC10B4"/>
    <w:rsid w:val="02551356"/>
    <w:rsid w:val="048A18DB"/>
    <w:rsid w:val="04954D91"/>
    <w:rsid w:val="056E7C88"/>
    <w:rsid w:val="05F01A1A"/>
    <w:rsid w:val="07380F1D"/>
    <w:rsid w:val="0F0E14C8"/>
    <w:rsid w:val="0F732672"/>
    <w:rsid w:val="11404FAE"/>
    <w:rsid w:val="12155385"/>
    <w:rsid w:val="12675FCA"/>
    <w:rsid w:val="12B361DE"/>
    <w:rsid w:val="1A773251"/>
    <w:rsid w:val="1C146C3E"/>
    <w:rsid w:val="1EDF6618"/>
    <w:rsid w:val="1F070170"/>
    <w:rsid w:val="205A5E3F"/>
    <w:rsid w:val="21105FB8"/>
    <w:rsid w:val="21231672"/>
    <w:rsid w:val="21F03485"/>
    <w:rsid w:val="23226CF8"/>
    <w:rsid w:val="23EE0245"/>
    <w:rsid w:val="24687FE8"/>
    <w:rsid w:val="25580BB2"/>
    <w:rsid w:val="26B406F9"/>
    <w:rsid w:val="28055538"/>
    <w:rsid w:val="2A583BD6"/>
    <w:rsid w:val="2BCA0D11"/>
    <w:rsid w:val="35F553E2"/>
    <w:rsid w:val="37FB4934"/>
    <w:rsid w:val="392700DA"/>
    <w:rsid w:val="3C7FDD19"/>
    <w:rsid w:val="3F7C4CDA"/>
    <w:rsid w:val="45D63626"/>
    <w:rsid w:val="4B6B1083"/>
    <w:rsid w:val="4EB4611F"/>
    <w:rsid w:val="4F176646"/>
    <w:rsid w:val="51514E91"/>
    <w:rsid w:val="56C11C25"/>
    <w:rsid w:val="579B23A9"/>
    <w:rsid w:val="582D1E91"/>
    <w:rsid w:val="59FE74F7"/>
    <w:rsid w:val="5A02366B"/>
    <w:rsid w:val="5BB814C7"/>
    <w:rsid w:val="5C552934"/>
    <w:rsid w:val="5CD963DE"/>
    <w:rsid w:val="6062212A"/>
    <w:rsid w:val="61C54E86"/>
    <w:rsid w:val="62F06718"/>
    <w:rsid w:val="65F078E4"/>
    <w:rsid w:val="69477DD2"/>
    <w:rsid w:val="6AF45E8C"/>
    <w:rsid w:val="6B2942A4"/>
    <w:rsid w:val="6B845938"/>
    <w:rsid w:val="703C313C"/>
    <w:rsid w:val="70D1005C"/>
    <w:rsid w:val="72471F8D"/>
    <w:rsid w:val="75A61B49"/>
    <w:rsid w:val="764526E6"/>
    <w:rsid w:val="7D2675E3"/>
    <w:rsid w:val="7E2E4E3D"/>
    <w:rsid w:val="7F294038"/>
    <w:rsid w:val="B73C82F9"/>
    <w:rsid w:val="EF7F6292"/>
    <w:rsid w:val="FF7BC047"/>
    <w:rsid w:val="FFFF3F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等线" w:hAnsi="等线" w:eastAsia="等线" w:cs="Times New Roman"/>
      <w:kern w:val="2"/>
      <w:sz w:val="21"/>
      <w:szCs w:val="22"/>
      <w:lang w:val="en-US" w:eastAsia="zh-CN" w:bidi="ar-SA"/>
    </w:rPr>
  </w:style>
  <w:style w:type="paragraph" w:styleId="3">
    <w:name w:val="heading 1"/>
    <w:basedOn w:val="1"/>
    <w:next w:val="1"/>
    <w:link w:val="69"/>
    <w:qFormat/>
    <w:uiPriority w:val="9"/>
    <w:pPr>
      <w:keepNext/>
      <w:keepLines/>
      <w:spacing w:before="340" w:after="330" w:line="578" w:lineRule="auto"/>
      <w:outlineLvl w:val="0"/>
    </w:pPr>
    <w:rPr>
      <w:b/>
      <w:bCs/>
      <w:sz w:val="44"/>
      <w:szCs w:val="44"/>
    </w:rPr>
  </w:style>
  <w:style w:type="paragraph" w:styleId="4">
    <w:name w:val="heading 2"/>
    <w:basedOn w:val="1"/>
    <w:next w:val="1"/>
    <w:link w:val="39"/>
    <w:qFormat/>
    <w:uiPriority w:val="9"/>
    <w:pPr>
      <w:keepNext/>
      <w:keepLines/>
      <w:spacing w:before="260" w:after="260" w:line="415" w:lineRule="auto"/>
      <w:outlineLvl w:val="1"/>
    </w:pPr>
    <w:rPr>
      <w:rFonts w:ascii="等线 Light" w:hAnsi="等线 Light" w:eastAsia="等线 Light"/>
      <w:b/>
      <w:bCs/>
      <w:sz w:val="32"/>
      <w:szCs w:val="32"/>
    </w:rPr>
  </w:style>
  <w:style w:type="paragraph" w:styleId="5">
    <w:name w:val="heading 3"/>
    <w:basedOn w:val="1"/>
    <w:next w:val="1"/>
    <w:link w:val="36"/>
    <w:semiHidden/>
    <w:unhideWhenUsed/>
    <w:qFormat/>
    <w:uiPriority w:val="9"/>
    <w:pPr>
      <w:keepNext/>
      <w:keepLines/>
      <w:spacing w:line="412" w:lineRule="auto"/>
      <w:outlineLvl w:val="2"/>
    </w:pPr>
    <w:rPr>
      <w:b/>
      <w:sz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6">
    <w:name w:val="index 8"/>
    <w:basedOn w:val="1"/>
    <w:next w:val="1"/>
    <w:qFormat/>
    <w:uiPriority w:val="99"/>
    <w:pPr>
      <w:widowControl w:val="0"/>
      <w:ind w:left="1400" w:leftChars="1400"/>
      <w:jc w:val="both"/>
    </w:pPr>
    <w:rPr>
      <w:kern w:val="2"/>
      <w:sz w:val="21"/>
    </w:rPr>
  </w:style>
  <w:style w:type="paragraph" w:styleId="7">
    <w:name w:val="Normal Indent"/>
    <w:basedOn w:val="1"/>
    <w:unhideWhenUsed/>
    <w:qFormat/>
    <w:uiPriority w:val="99"/>
    <w:pPr>
      <w:ind w:firstLine="420"/>
    </w:pPr>
    <w:rPr>
      <w:szCs w:val="20"/>
    </w:rPr>
  </w:style>
  <w:style w:type="paragraph" w:styleId="8">
    <w:name w:val="caption"/>
    <w:basedOn w:val="1"/>
    <w:next w:val="1"/>
    <w:qFormat/>
    <w:uiPriority w:val="0"/>
    <w:pPr>
      <w:suppressLineNumbers/>
      <w:spacing w:before="120" w:after="120"/>
    </w:pPr>
    <w:rPr>
      <w:rFonts w:cs="Mangal"/>
      <w:i/>
      <w:iCs/>
      <w:sz w:val="24"/>
      <w:szCs w:val="24"/>
    </w:rPr>
  </w:style>
  <w:style w:type="paragraph" w:styleId="9">
    <w:name w:val="Document Map"/>
    <w:basedOn w:val="1"/>
    <w:semiHidden/>
    <w:unhideWhenUsed/>
    <w:qFormat/>
    <w:uiPriority w:val="99"/>
    <w:rPr>
      <w:rFonts w:ascii="宋体" w:hAnsi="宋体" w:eastAsia="宋体"/>
      <w:sz w:val="18"/>
      <w:szCs w:val="18"/>
    </w:rPr>
  </w:style>
  <w:style w:type="paragraph" w:styleId="10">
    <w:name w:val="annotation text"/>
    <w:basedOn w:val="1"/>
    <w:semiHidden/>
    <w:unhideWhenUsed/>
    <w:qFormat/>
    <w:uiPriority w:val="99"/>
    <w:pPr>
      <w:jc w:val="left"/>
    </w:pPr>
  </w:style>
  <w:style w:type="paragraph" w:styleId="11">
    <w:name w:val="Body Text Indent"/>
    <w:basedOn w:val="1"/>
    <w:semiHidden/>
    <w:unhideWhenUsed/>
    <w:qFormat/>
    <w:uiPriority w:val="99"/>
    <w:pPr>
      <w:ind w:firstLine="420"/>
    </w:pPr>
  </w:style>
  <w:style w:type="paragraph" w:styleId="12">
    <w:name w:val="Plain Text"/>
    <w:basedOn w:val="1"/>
    <w:qFormat/>
    <w:uiPriority w:val="0"/>
    <w:rPr>
      <w:rFonts w:ascii="宋体" w:hAnsi="宋体"/>
      <w:kern w:val="0"/>
      <w:sz w:val="20"/>
      <w:szCs w:val="20"/>
    </w:rPr>
  </w:style>
  <w:style w:type="paragraph" w:styleId="13">
    <w:name w:val="endnote text"/>
    <w:basedOn w:val="1"/>
    <w:semiHidden/>
    <w:unhideWhenUsed/>
    <w:qFormat/>
    <w:uiPriority w:val="99"/>
    <w:pPr>
      <w:snapToGrid w:val="0"/>
      <w:jc w:val="left"/>
    </w:pPr>
  </w:style>
  <w:style w:type="paragraph" w:styleId="14">
    <w:name w:val="Balloon Text"/>
    <w:basedOn w:val="1"/>
    <w:unhideWhenUsed/>
    <w:qFormat/>
    <w:uiPriority w:val="99"/>
    <w:rPr>
      <w:sz w:val="18"/>
      <w:szCs w:val="18"/>
    </w:rPr>
  </w:style>
  <w:style w:type="paragraph" w:styleId="15">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unhideWhenUsed/>
    <w:qFormat/>
    <w:uiPriority w:val="99"/>
    <w:pPr>
      <w:pBdr>
        <w:bottom w:val="single" w:color="000000"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toc 1"/>
    <w:basedOn w:val="1"/>
    <w:next w:val="1"/>
    <w:unhideWhenUsed/>
    <w:qFormat/>
    <w:uiPriority w:val="39"/>
  </w:style>
  <w:style w:type="paragraph" w:styleId="18">
    <w:name w:val="List"/>
    <w:basedOn w:val="2"/>
    <w:qFormat/>
    <w:uiPriority w:val="0"/>
    <w:rPr>
      <w:rFonts w:cs="Mangal"/>
    </w:rPr>
  </w:style>
  <w:style w:type="paragraph" w:styleId="19">
    <w:name w:val="footnote text"/>
    <w:basedOn w:val="1"/>
    <w:semiHidden/>
    <w:unhideWhenUsed/>
    <w:qFormat/>
    <w:uiPriority w:val="99"/>
    <w:pPr>
      <w:snapToGrid w:val="0"/>
      <w:jc w:val="left"/>
    </w:pPr>
    <w:rPr>
      <w:sz w:val="18"/>
      <w:szCs w:val="18"/>
    </w:rPr>
  </w:style>
  <w:style w:type="paragraph" w:styleId="20">
    <w:name w:val="toc 2"/>
    <w:basedOn w:val="1"/>
    <w:next w:val="1"/>
    <w:unhideWhenUsed/>
    <w:qFormat/>
    <w:uiPriority w:val="39"/>
    <w:pPr>
      <w:ind w:left="420"/>
    </w:pPr>
  </w:style>
  <w:style w:type="paragraph" w:styleId="21">
    <w:name w:val="Normal (Web)"/>
    <w:basedOn w:val="1"/>
    <w:qFormat/>
    <w:uiPriority w:val="0"/>
    <w:pPr>
      <w:spacing w:before="100" w:beforeLines="0" w:beforeAutospacing="1" w:after="100" w:afterLines="0" w:afterAutospacing="1"/>
    </w:pPr>
    <w:rPr>
      <w:rFonts w:ascii="宋体" w:hAnsi="宋体"/>
    </w:rPr>
  </w:style>
  <w:style w:type="paragraph" w:styleId="22">
    <w:name w:val="annotation subject"/>
    <w:basedOn w:val="10"/>
    <w:next w:val="10"/>
    <w:semiHidden/>
    <w:unhideWhenUsed/>
    <w:qFormat/>
    <w:uiPriority w:val="99"/>
    <w:rPr>
      <w:b/>
      <w:bCs/>
    </w:rPr>
  </w:style>
  <w:style w:type="paragraph" w:styleId="23">
    <w:name w:val="Body Text First Indent 2"/>
    <w:basedOn w:val="11"/>
    <w:semiHidden/>
    <w:unhideWhenUsed/>
    <w:qFormat/>
    <w:uiPriority w:val="99"/>
    <w:pPr>
      <w:spacing w:after="120"/>
      <w:ind w:left="420"/>
    </w:pPr>
  </w:style>
  <w:style w:type="table" w:styleId="25">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qFormat/>
    <w:uiPriority w:val="0"/>
  </w:style>
  <w:style w:type="character" w:styleId="28">
    <w:name w:val="annotation reference"/>
    <w:basedOn w:val="26"/>
    <w:semiHidden/>
    <w:unhideWhenUsed/>
    <w:qFormat/>
    <w:uiPriority w:val="99"/>
    <w:rPr>
      <w:sz w:val="21"/>
      <w:szCs w:val="21"/>
    </w:rPr>
  </w:style>
  <w:style w:type="character" w:customStyle="1" w:styleId="29">
    <w:name w:val="尾注锚点"/>
    <w:qFormat/>
    <w:uiPriority w:val="0"/>
    <w:rPr>
      <w:vertAlign w:val="superscript"/>
    </w:rPr>
  </w:style>
  <w:style w:type="character" w:customStyle="1" w:styleId="30">
    <w:name w:val="Endnote Characters"/>
    <w:basedOn w:val="26"/>
    <w:semiHidden/>
    <w:unhideWhenUsed/>
    <w:qFormat/>
    <w:uiPriority w:val="99"/>
    <w:rPr>
      <w:vertAlign w:val="superscript"/>
    </w:rPr>
  </w:style>
  <w:style w:type="character" w:customStyle="1" w:styleId="31">
    <w:name w:val="Internet 链接"/>
    <w:basedOn w:val="26"/>
    <w:unhideWhenUsed/>
    <w:qFormat/>
    <w:uiPriority w:val="99"/>
    <w:rPr>
      <w:color w:val="0563C1"/>
      <w:u w:val="single"/>
    </w:rPr>
  </w:style>
  <w:style w:type="character" w:customStyle="1" w:styleId="32">
    <w:name w:val="脚注锚点"/>
    <w:qFormat/>
    <w:uiPriority w:val="0"/>
    <w:rPr>
      <w:vertAlign w:val="superscript"/>
    </w:rPr>
  </w:style>
  <w:style w:type="character" w:customStyle="1" w:styleId="33">
    <w:name w:val="Footnote Characters"/>
    <w:basedOn w:val="26"/>
    <w:semiHidden/>
    <w:unhideWhenUsed/>
    <w:qFormat/>
    <w:uiPriority w:val="99"/>
    <w:rPr>
      <w:vertAlign w:val="superscript"/>
    </w:rPr>
  </w:style>
  <w:style w:type="character" w:customStyle="1" w:styleId="34">
    <w:name w:val="页眉 Char"/>
    <w:basedOn w:val="26"/>
    <w:qFormat/>
    <w:uiPriority w:val="99"/>
    <w:rPr>
      <w:sz w:val="18"/>
      <w:szCs w:val="18"/>
    </w:rPr>
  </w:style>
  <w:style w:type="character" w:customStyle="1" w:styleId="35">
    <w:name w:val="页脚 Char"/>
    <w:basedOn w:val="26"/>
    <w:qFormat/>
    <w:uiPriority w:val="99"/>
    <w:rPr>
      <w:sz w:val="18"/>
      <w:szCs w:val="18"/>
    </w:rPr>
  </w:style>
  <w:style w:type="character" w:customStyle="1" w:styleId="36">
    <w:name w:val="标题 3 Char1"/>
    <w:basedOn w:val="26"/>
    <w:link w:val="5"/>
    <w:qFormat/>
    <w:uiPriority w:val="9"/>
    <w:rPr>
      <w:rFonts w:ascii="等线" w:hAnsi="等线" w:eastAsia="等线" w:cs="Times New Roman"/>
      <w:b/>
      <w:bCs/>
      <w:kern w:val="2"/>
      <w:sz w:val="44"/>
      <w:szCs w:val="44"/>
    </w:rPr>
  </w:style>
  <w:style w:type="character" w:customStyle="1" w:styleId="37">
    <w:name w:val="标题 2 Char"/>
    <w:basedOn w:val="26"/>
    <w:qFormat/>
    <w:uiPriority w:val="9"/>
    <w:rPr>
      <w:rFonts w:ascii="等线 Light" w:hAnsi="等线 Light" w:eastAsia="等线 Light" w:cs="Times New Roman"/>
      <w:b/>
      <w:bCs/>
      <w:sz w:val="32"/>
      <w:szCs w:val="32"/>
    </w:rPr>
  </w:style>
  <w:style w:type="character" w:customStyle="1" w:styleId="38">
    <w:name w:val="标题 3 Char"/>
    <w:basedOn w:val="26"/>
    <w:semiHidden/>
    <w:qFormat/>
    <w:uiPriority w:val="9"/>
    <w:rPr>
      <w:rFonts w:ascii="等线" w:hAnsi="等线" w:eastAsia="等线" w:cs="Times New Roman"/>
      <w:b/>
      <w:sz w:val="32"/>
    </w:rPr>
  </w:style>
  <w:style w:type="character" w:customStyle="1" w:styleId="39">
    <w:name w:val="标题 2 Char1"/>
    <w:basedOn w:val="26"/>
    <w:link w:val="4"/>
    <w:semiHidden/>
    <w:qFormat/>
    <w:uiPriority w:val="99"/>
    <w:rPr>
      <w:rFonts w:ascii="等线" w:hAnsi="等线" w:eastAsia="等线" w:cs="Times New Roman"/>
    </w:rPr>
  </w:style>
  <w:style w:type="character" w:customStyle="1" w:styleId="40">
    <w:name w:val="正文文本缩进 Char"/>
    <w:basedOn w:val="26"/>
    <w:qFormat/>
    <w:uiPriority w:val="99"/>
    <w:rPr>
      <w:rFonts w:ascii="等线" w:hAnsi="等线" w:eastAsia="等线" w:cs="Times New Roman"/>
      <w:sz w:val="28"/>
    </w:rPr>
  </w:style>
  <w:style w:type="character" w:customStyle="1" w:styleId="41">
    <w:name w:val="纯文本 Char"/>
    <w:basedOn w:val="26"/>
    <w:qFormat/>
    <w:uiPriority w:val="0"/>
    <w:rPr>
      <w:rFonts w:ascii="宋体" w:hAnsi="宋体" w:eastAsia="等线" w:cs="Times New Roman"/>
      <w:kern w:val="0"/>
      <w:sz w:val="20"/>
      <w:szCs w:val="20"/>
    </w:rPr>
  </w:style>
  <w:style w:type="character" w:customStyle="1" w:styleId="42">
    <w:name w:val="批注框文本 Char"/>
    <w:basedOn w:val="26"/>
    <w:qFormat/>
    <w:uiPriority w:val="99"/>
    <w:rPr>
      <w:rFonts w:ascii="等线" w:hAnsi="等线" w:eastAsia="等线" w:cs="Times New Roman"/>
      <w:sz w:val="18"/>
      <w:szCs w:val="18"/>
    </w:rPr>
  </w:style>
  <w:style w:type="character" w:customStyle="1" w:styleId="43">
    <w:name w:val="正文首行缩进 Char"/>
    <w:basedOn w:val="39"/>
    <w:semiHidden/>
    <w:qFormat/>
    <w:uiPriority w:val="99"/>
  </w:style>
  <w:style w:type="character" w:customStyle="1" w:styleId="44">
    <w:name w:val="纯文本 字符"/>
    <w:basedOn w:val="26"/>
    <w:semiHidden/>
    <w:qFormat/>
    <w:uiPriority w:val="99"/>
    <w:rPr>
      <w:rFonts w:ascii="等线" w:hAnsi="等线" w:cs="Courier New"/>
    </w:rPr>
  </w:style>
  <w:style w:type="character" w:customStyle="1" w:styleId="45">
    <w:name w:val="正文缩进 Char Char"/>
    <w:qFormat/>
    <w:uiPriority w:val="0"/>
    <w:rPr>
      <w:szCs w:val="24"/>
    </w:rPr>
  </w:style>
  <w:style w:type="character" w:customStyle="1" w:styleId="46">
    <w:name w:val="无间隔 Char"/>
    <w:basedOn w:val="26"/>
    <w:qFormat/>
    <w:uiPriority w:val="1"/>
    <w:rPr>
      <w:sz w:val="22"/>
    </w:rPr>
  </w:style>
  <w:style w:type="character" w:customStyle="1" w:styleId="47">
    <w:name w:val="尾注文本 Char"/>
    <w:basedOn w:val="26"/>
    <w:semiHidden/>
    <w:qFormat/>
    <w:uiPriority w:val="99"/>
    <w:rPr>
      <w:rFonts w:ascii="等线" w:hAnsi="等线" w:eastAsia="等线" w:cs="Times New Roman"/>
    </w:rPr>
  </w:style>
  <w:style w:type="character" w:customStyle="1" w:styleId="48">
    <w:name w:val="脚注文本 Char"/>
    <w:basedOn w:val="26"/>
    <w:semiHidden/>
    <w:qFormat/>
    <w:uiPriority w:val="99"/>
    <w:rPr>
      <w:rFonts w:ascii="等线" w:hAnsi="等线" w:eastAsia="等线" w:cs="Times New Roman"/>
      <w:sz w:val="18"/>
      <w:szCs w:val="18"/>
    </w:rPr>
  </w:style>
  <w:style w:type="character" w:customStyle="1" w:styleId="49">
    <w:name w:val="批注文字 Char"/>
    <w:basedOn w:val="26"/>
    <w:semiHidden/>
    <w:qFormat/>
    <w:uiPriority w:val="99"/>
    <w:rPr>
      <w:rFonts w:ascii="等线" w:hAnsi="等线" w:eastAsia="等线" w:cs="Times New Roman"/>
    </w:rPr>
  </w:style>
  <w:style w:type="character" w:customStyle="1" w:styleId="50">
    <w:name w:val="批注主题 Char"/>
    <w:basedOn w:val="49"/>
    <w:semiHidden/>
    <w:qFormat/>
    <w:uiPriority w:val="99"/>
    <w:rPr>
      <w:b/>
      <w:bCs/>
    </w:rPr>
  </w:style>
  <w:style w:type="character" w:customStyle="1" w:styleId="51">
    <w:name w:val="文档结构图 Char"/>
    <w:basedOn w:val="26"/>
    <w:semiHidden/>
    <w:qFormat/>
    <w:uiPriority w:val="99"/>
    <w:rPr>
      <w:rFonts w:ascii="宋体" w:hAnsi="宋体" w:eastAsia="宋体" w:cs="Times New Roman"/>
      <w:sz w:val="18"/>
      <w:szCs w:val="18"/>
    </w:rPr>
  </w:style>
  <w:style w:type="character" w:customStyle="1" w:styleId="52">
    <w:name w:val="正文首行缩进 2 Char"/>
    <w:basedOn w:val="40"/>
    <w:semiHidden/>
    <w:qFormat/>
    <w:uiPriority w:val="99"/>
  </w:style>
  <w:style w:type="character" w:customStyle="1" w:styleId="53">
    <w:name w:val="索引链接"/>
    <w:qFormat/>
    <w:uiPriority w:val="0"/>
  </w:style>
  <w:style w:type="paragraph" w:customStyle="1" w:styleId="54">
    <w:name w:val="标题样式"/>
    <w:basedOn w:val="1"/>
    <w:next w:val="2"/>
    <w:qFormat/>
    <w:uiPriority w:val="0"/>
    <w:pPr>
      <w:keepNext/>
      <w:spacing w:before="240" w:after="120"/>
    </w:pPr>
    <w:rPr>
      <w:rFonts w:ascii="Liberation Sans" w:hAnsi="Liberation Sans" w:eastAsia="微软雅黑" w:cs="Mangal"/>
      <w:sz w:val="28"/>
      <w:szCs w:val="28"/>
    </w:rPr>
  </w:style>
  <w:style w:type="paragraph" w:customStyle="1" w:styleId="55">
    <w:name w:val="索引"/>
    <w:basedOn w:val="1"/>
    <w:qFormat/>
    <w:uiPriority w:val="0"/>
    <w:pPr>
      <w:suppressLineNumbers/>
    </w:pPr>
    <w:rPr>
      <w:rFonts w:cs="Mangal"/>
    </w:rPr>
  </w:style>
  <w:style w:type="paragraph" w:customStyle="1" w:styleId="56">
    <w:name w:val="页眉与页脚"/>
    <w:basedOn w:val="1"/>
    <w:qFormat/>
    <w:uiPriority w:val="0"/>
  </w:style>
  <w:style w:type="paragraph" w:customStyle="1" w:styleId="57">
    <w:name w:val="正文缩进1"/>
    <w:basedOn w:val="1"/>
    <w:qFormat/>
    <w:uiPriority w:val="0"/>
    <w:pPr>
      <w:spacing w:line="360" w:lineRule="auto"/>
      <w:ind w:firstLine="420"/>
    </w:pPr>
    <w:rPr>
      <w:rFonts w:asciiTheme="minorHAnsi" w:hAnsiTheme="minorHAnsi" w:eastAsiaTheme="minorEastAsia" w:cstheme="minorBidi"/>
      <w:szCs w:val="24"/>
    </w:rPr>
  </w:style>
  <w:style w:type="paragraph" w:customStyle="1" w:styleId="58">
    <w:name w:val="无间隔1"/>
    <w:qFormat/>
    <w:uiPriority w:val="1"/>
    <w:pPr>
      <w:widowControl w:val="0"/>
      <w:suppressAutoHyphens/>
    </w:pPr>
    <w:rPr>
      <w:rFonts w:asciiTheme="minorHAnsi" w:hAnsiTheme="minorHAnsi" w:eastAsiaTheme="minorEastAsia" w:cstheme="minorBidi"/>
      <w:kern w:val="2"/>
      <w:sz w:val="22"/>
      <w:szCs w:val="22"/>
      <w:lang w:val="en-US" w:eastAsia="zh-CN" w:bidi="ar-SA"/>
    </w:rPr>
  </w:style>
  <w:style w:type="paragraph" w:customStyle="1" w:styleId="59">
    <w:name w:val="TOC 标题1"/>
    <w:basedOn w:val="3"/>
    <w:next w:val="1"/>
    <w:unhideWhenUsed/>
    <w:qFormat/>
    <w:uiPriority w:val="39"/>
    <w:pPr>
      <w:widowControl/>
      <w:spacing w:before="240" w:after="0" w:line="259" w:lineRule="auto"/>
      <w:jc w:val="left"/>
    </w:pPr>
    <w:rPr>
      <w:rFonts w:ascii="等线 Light" w:hAnsi="等线 Light" w:eastAsia="等线 Light"/>
      <w:b w:val="0"/>
      <w:bCs w:val="0"/>
      <w:color w:val="2F5496"/>
      <w:kern w:val="0"/>
      <w:sz w:val="32"/>
      <w:szCs w:val="32"/>
    </w:rPr>
  </w:style>
  <w:style w:type="paragraph" w:customStyle="1" w:styleId="60">
    <w:name w:val="图文"/>
    <w:basedOn w:val="1"/>
    <w:qFormat/>
    <w:uiPriority w:val="0"/>
    <w:pPr>
      <w:snapToGrid w:val="0"/>
      <w:spacing w:after="50" w:line="360" w:lineRule="auto"/>
    </w:pPr>
    <w:rPr>
      <w:rFonts w:ascii="Times New Roman" w:hAnsi="Times New Roman" w:eastAsia="宋体"/>
      <w:sz w:val="24"/>
      <w:szCs w:val="24"/>
    </w:rPr>
  </w:style>
  <w:style w:type="paragraph" w:customStyle="1" w:styleId="61">
    <w:name w:val="_正文段落"/>
    <w:basedOn w:val="1"/>
    <w:qFormat/>
    <w:uiPriority w:val="0"/>
    <w:pPr>
      <w:spacing w:line="360" w:lineRule="auto"/>
      <w:ind w:firstLine="200"/>
    </w:pPr>
    <w:rPr>
      <w:rFonts w:ascii="宋体" w:hAnsi="宋体" w:eastAsia="仿宋_GB2312"/>
      <w:kern w:val="0"/>
      <w:sz w:val="28"/>
    </w:rPr>
  </w:style>
  <w:style w:type="paragraph" w:customStyle="1" w:styleId="62">
    <w:name w:val="样式 首行缩进:  2 字符"/>
    <w:basedOn w:val="1"/>
    <w:qFormat/>
    <w:uiPriority w:val="99"/>
    <w:pPr>
      <w:spacing w:line="400" w:lineRule="exact"/>
      <w:ind w:firstLine="200"/>
    </w:pPr>
    <w:rPr>
      <w:rFonts w:cs="宋体"/>
      <w:sz w:val="24"/>
    </w:rPr>
  </w:style>
  <w:style w:type="paragraph" w:customStyle="1" w:styleId="63">
    <w:name w:val="WPSOffice手动目录 1"/>
    <w:qFormat/>
    <w:uiPriority w:val="0"/>
    <w:pPr>
      <w:widowControl w:val="0"/>
      <w:suppressAutoHyphens/>
    </w:pPr>
    <w:rPr>
      <w:rFonts w:ascii="Calibri" w:hAnsi="Calibri" w:eastAsia="宋体" w:cs="Times New Roman"/>
      <w:lang w:val="en-US" w:eastAsia="zh-CN" w:bidi="hi-IN"/>
    </w:rPr>
  </w:style>
  <w:style w:type="paragraph" w:customStyle="1" w:styleId="64">
    <w:name w:val="WPSOffice手动目录 2"/>
    <w:qFormat/>
    <w:uiPriority w:val="0"/>
    <w:pPr>
      <w:widowControl w:val="0"/>
      <w:suppressAutoHyphens/>
    </w:pPr>
    <w:rPr>
      <w:rFonts w:ascii="Calibri" w:hAnsi="Calibri" w:eastAsia="宋体" w:cs="Times New Roman"/>
      <w:lang w:val="en-US" w:eastAsia="zh-CN" w:bidi="hi-IN"/>
    </w:rPr>
  </w:style>
  <w:style w:type="paragraph" w:customStyle="1" w:styleId="65">
    <w:name w:val="框架内容"/>
    <w:basedOn w:val="1"/>
    <w:qFormat/>
    <w:uiPriority w:val="0"/>
  </w:style>
  <w:style w:type="paragraph" w:customStyle="1" w:styleId="66">
    <w:name w:val="Body text|2"/>
    <w:basedOn w:val="1"/>
    <w:qFormat/>
    <w:uiPriority w:val="0"/>
    <w:pPr>
      <w:spacing w:after="520"/>
      <w:jc w:val="center"/>
    </w:pPr>
    <w:rPr>
      <w:rFonts w:ascii="MingLiU" w:hAnsi="MingLiU" w:eastAsia="MingLiU" w:cs="MingLiU"/>
      <w:color w:val="000000"/>
      <w:kern w:val="0"/>
      <w:sz w:val="26"/>
      <w:szCs w:val="26"/>
      <w:lang w:val="zh-TW" w:eastAsia="zh-TW" w:bidi="zh-TW"/>
    </w:rPr>
  </w:style>
  <w:style w:type="paragraph" w:customStyle="1" w:styleId="67">
    <w:name w:val="Body text|1"/>
    <w:basedOn w:val="1"/>
    <w:qFormat/>
    <w:uiPriority w:val="0"/>
    <w:pPr>
      <w:spacing w:after="40" w:line="480" w:lineRule="auto"/>
      <w:ind w:firstLine="400"/>
      <w:jc w:val="left"/>
    </w:pPr>
    <w:rPr>
      <w:rFonts w:ascii="MingLiU" w:hAnsi="MingLiU" w:eastAsia="MingLiU" w:cs="MingLiU"/>
      <w:color w:val="000000"/>
      <w:kern w:val="0"/>
      <w:sz w:val="19"/>
      <w:szCs w:val="19"/>
      <w:lang w:val="zh-TW" w:eastAsia="zh-TW" w:bidi="zh-TW"/>
    </w:rPr>
  </w:style>
  <w:style w:type="paragraph" w:customStyle="1" w:styleId="68">
    <w:name w:val="正文首行缩进两字符"/>
    <w:basedOn w:val="1"/>
    <w:qFormat/>
    <w:uiPriority w:val="0"/>
    <w:pPr>
      <w:suppressAutoHyphens w:val="0"/>
      <w:spacing w:line="360" w:lineRule="auto"/>
      <w:ind w:firstLine="200" w:firstLineChars="200"/>
    </w:pPr>
    <w:rPr>
      <w:rFonts w:ascii="Calibri" w:hAnsi="Calibri" w:eastAsia="宋体"/>
      <w:szCs w:val="24"/>
    </w:rPr>
  </w:style>
  <w:style w:type="character" w:customStyle="1" w:styleId="69">
    <w:name w:val="标题 1 字符"/>
    <w:link w:val="3"/>
    <w:qFormat/>
    <w:uiPriority w:val="0"/>
    <w:rPr>
      <w:b/>
      <w:bCs/>
      <w:sz w:val="44"/>
      <w:szCs w:val="44"/>
    </w:rPr>
  </w:style>
  <w:style w:type="paragraph" w:customStyle="1" w:styleId="70">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71">
    <w:name w:val="正文 A"/>
    <w:qFormat/>
    <w:uiPriority w:val="0"/>
    <w:pPr>
      <w:widowControl w:val="0"/>
      <w:jc w:val="both"/>
    </w:pPr>
    <w:rPr>
      <w:rFonts w:ascii="Arial Unicode MS" w:hAnsi="Arial Unicode MS" w:eastAsia="Arial Unicode MS" w:cs="Arial Unicode MS"/>
      <w:color w:val="000000"/>
      <w:kern w:val="2"/>
      <w:sz w:val="21"/>
      <w:szCs w:val="22"/>
      <w:u w:val="none"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10388</Words>
  <Characters>10706</Characters>
  <Lines>53</Lines>
  <Paragraphs>15</Paragraphs>
  <TotalTime>5</TotalTime>
  <ScaleCrop>false</ScaleCrop>
  <LinksUpToDate>false</LinksUpToDate>
  <CharactersWithSpaces>11401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2021-02-04T17:11:00Z</dcterms:created>
  <dc:creator>程立</dc:creator>
  <cp:lastModifiedBy>AOC</cp:lastModifiedBy>
  <cp:lastPrinted>2025-07-08T17:54:00Z</cp:lastPrinted>
  <dcterms:modified xsi:type="dcterms:W3CDTF">2025-07-21T06:24:06Z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微软中国</vt:lpwstr>
  </property>
  <property fmtid="{D5CDD505-2E9C-101B-9397-08002B2CF9AE}" pid="3" name="DocSecurity">
    <vt:i4>0</vt:i4>
  </property>
  <property fmtid="{D5CDD505-2E9C-101B-9397-08002B2CF9AE}" pid="4" name="KSOProductBuildVer">
    <vt:lpwstr>2052-11.1.0.9584</vt:lpwstr>
  </property>
  <property fmtid="{D5CDD505-2E9C-101B-9397-08002B2CF9AE}" pid="5" name="LinksUpToDate">
    <vt:bool>false</vt:bool>
  </property>
  <property fmtid="{D5CDD505-2E9C-101B-9397-08002B2CF9AE}" pid="6" name="ScaleCrop">
    <vt:bool>false</vt:bool>
  </property>
  <property fmtid="{D5CDD505-2E9C-101B-9397-08002B2CF9AE}" pid="7" name="ICV">
    <vt:lpwstr>DF85B9B212704B04941363A9FEAB710C</vt:lpwstr>
  </property>
</Properties>
</file>