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91EE">
      <w:pPr>
        <w:jc w:val="center"/>
        <w:rPr>
          <w:rFonts w:ascii="仿宋_GB2312" w:hAnsi="宋体" w:eastAsia="仿宋_GB2312"/>
        </w:rPr>
      </w:pPr>
    </w:p>
    <w:p w14:paraId="4677D3C5"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竞争性谈判文件</w:t>
      </w:r>
    </w:p>
    <w:p w14:paraId="5BFB420E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 xml:space="preserve"> </w:t>
      </w:r>
    </w:p>
    <w:p w14:paraId="3E982049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 w14:paraId="7FA29065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 w14:paraId="626D9E37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 w14:paraId="66F19AB1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项目名称：四川省南宝山服饰有限公司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lang w:val="en-US" w:eastAsia="zh-CN"/>
        </w:rPr>
        <w:t>理发服务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采购</w:t>
      </w:r>
    </w:p>
    <w:p w14:paraId="5A33C3A3"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 w14:paraId="62A8579E"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</w:p>
    <w:p w14:paraId="5141E9D8">
      <w:pPr>
        <w:jc w:val="center"/>
        <w:rPr>
          <w:rFonts w:hint="eastAsia" w:asciiTheme="minorEastAsia" w:hAnsiTheme="minorEastAsia" w:eastAsiaTheme="minorEastAsia" w:cstheme="minorEastAsia"/>
        </w:rPr>
      </w:pPr>
    </w:p>
    <w:p w14:paraId="533517D8">
      <w:pPr>
        <w:jc w:val="center"/>
        <w:rPr>
          <w:rFonts w:hint="eastAsia" w:asciiTheme="minorEastAsia" w:hAnsiTheme="minorEastAsia" w:eastAsiaTheme="minorEastAsia" w:cstheme="minorEastAsia"/>
        </w:rPr>
      </w:pPr>
    </w:p>
    <w:p w14:paraId="1288F028">
      <w:pPr>
        <w:jc w:val="center"/>
        <w:rPr>
          <w:rFonts w:hint="default" w:asciiTheme="minorEastAsia" w:hAnsiTheme="minorEastAsia" w:eastAsiaTheme="minorEastAsia" w:cstheme="minorEastAsia"/>
          <w:b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编号：202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-Q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123</w:t>
      </w:r>
    </w:p>
    <w:p w14:paraId="59977662"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 w14:paraId="47C6C6F3"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 w14:paraId="1851C675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四川省南宝山服饰有限公司</w:t>
      </w:r>
    </w:p>
    <w:p w14:paraId="40DC4E43">
      <w:pPr>
        <w:ind w:firstLine="3596" w:firstLineChars="995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月</w:t>
      </w:r>
    </w:p>
    <w:p w14:paraId="7168407C">
      <w:pPr>
        <w:rPr>
          <w:rFonts w:hint="eastAsia" w:asciiTheme="minorEastAsia" w:hAnsiTheme="minorEastAsia" w:eastAsiaTheme="minorEastAsia" w:cstheme="minorEastAsia"/>
          <w:b/>
          <w:color w:val="00000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</w:rPr>
        <w:br w:type="page"/>
      </w:r>
    </w:p>
    <w:p w14:paraId="2E3ABC60">
      <w:pPr>
        <w:rPr>
          <w:rFonts w:hint="eastAsia" w:asciiTheme="minorEastAsia" w:hAnsiTheme="minorEastAsia" w:eastAsiaTheme="minorEastAsia" w:cstheme="minorEastAsia"/>
          <w:b/>
          <w:color w:val="000000"/>
        </w:rPr>
      </w:pPr>
    </w:p>
    <w:p w14:paraId="43DBE9EE"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</w:rPr>
      </w:pPr>
    </w:p>
    <w:p w14:paraId="395AA66C"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目   录</w:t>
      </w:r>
    </w:p>
    <w:p w14:paraId="01B152CC"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 w14:paraId="58AFD6E9"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instrText xml:space="preserve"> TOC \o "1-1" \u </w:instrText>
      </w: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第一章  邀请公告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_Toc23846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 w14:paraId="04B8261D"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第二章  投标人须知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_Toc12887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 w14:paraId="0B6F82F7"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第三章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</w:rPr>
        <w:t>报价单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_Toc5012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 w14:paraId="465FAF4D"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第四章</w:t>
      </w:r>
      <w:r>
        <w:rPr>
          <w:rFonts w:hint="eastAsia" w:asciiTheme="minorEastAsia" w:hAnsiTheme="minorEastAsia" w:eastAsiaTheme="minorEastAsia" w:cstheme="minorEastAsia"/>
          <w:color w:val="auto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商务条件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7</w:t>
      </w:r>
    </w:p>
    <w:p w14:paraId="4AB461C5"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第五章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</w:rPr>
        <w:t>评审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7</w:t>
      </w:r>
    </w:p>
    <w:p w14:paraId="2A246F0E">
      <w:pPr>
        <w:pStyle w:val="7"/>
        <w:tabs>
          <w:tab w:val="right" w:leader="middleDot" w:pos="9060"/>
        </w:tabs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aps/>
          <w:szCs w:val="32"/>
        </w:rPr>
        <w:fldChar w:fldCharType="end"/>
      </w:r>
    </w:p>
    <w:p w14:paraId="67BB9EFA"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 w14:paraId="268AD6FE"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 w14:paraId="42B70B4A"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 w14:paraId="353D8A69"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 w14:paraId="15833D31"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 w14:paraId="79AF236F"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br w:type="page"/>
      </w:r>
    </w:p>
    <w:p w14:paraId="7B6EDA1F">
      <w:pPr>
        <w:pStyle w:val="2"/>
        <w:rPr>
          <w:rFonts w:hint="eastAsia" w:asciiTheme="minorEastAsia" w:hAnsiTheme="minorEastAsia" w:eastAsiaTheme="minorEastAsia" w:cstheme="minorEastAsia"/>
        </w:rPr>
      </w:pPr>
      <w:bookmarkStart w:id="0" w:name="_Toc23846"/>
      <w:r>
        <w:rPr>
          <w:rFonts w:hint="eastAsia" w:asciiTheme="minorEastAsia" w:hAnsiTheme="minorEastAsia" w:eastAsiaTheme="minorEastAsia" w:cstheme="minorEastAsia"/>
        </w:rPr>
        <w:t>第一章  邀请公告</w:t>
      </w:r>
      <w:bookmarkEnd w:id="0"/>
    </w:p>
    <w:p w14:paraId="64784B4D">
      <w:pPr>
        <w:spacing w:beforeLines="50" w:afterLines="50" w:line="140" w:lineRule="atLeast"/>
        <w:ind w:firstLine="420" w:firstLineChars="150"/>
        <w:rPr>
          <w:rFonts w:hint="eastAsia" w:asciiTheme="minorEastAsia" w:hAnsiTheme="minorEastAsia" w:eastAsiaTheme="minorEastAsia" w:cstheme="minorEastAsia"/>
        </w:rPr>
      </w:pPr>
      <w:bookmarkStart w:id="1" w:name="_Toc227144287"/>
      <w:r>
        <w:rPr>
          <w:rFonts w:hint="eastAsia" w:asciiTheme="minorEastAsia" w:hAnsiTheme="minorEastAsia" w:eastAsiaTheme="minorEastAsia" w:cstheme="minorEastAsia"/>
        </w:rPr>
        <w:t xml:space="preserve"> 四川省南宝山服饰有限公司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为着力打造有家、有爱的温馨职工之家，让全体员工有良好的精神面貌投入到繁忙的工作中，拟通过</w:t>
      </w:r>
      <w:r>
        <w:rPr>
          <w:rFonts w:hint="eastAsia" w:asciiTheme="minorEastAsia" w:hAnsiTheme="minorEastAsia" w:eastAsiaTheme="minorEastAsia" w:cstheme="minorEastAsia"/>
        </w:rPr>
        <w:t>竞争性谈判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方式采购职工理发服</w:t>
      </w:r>
      <w:r>
        <w:rPr>
          <w:rFonts w:hint="eastAsia" w:asciiTheme="minorEastAsia" w:hAnsiTheme="minorEastAsia" w:eastAsiaTheme="minorEastAsia" w:cstheme="minorEastAsia"/>
        </w:rPr>
        <w:t>，现诚</w:t>
      </w:r>
      <w:r>
        <w:rPr>
          <w:rFonts w:hint="eastAsia" w:asciiTheme="minorEastAsia" w:hAnsiTheme="minorEastAsia" w:eastAsiaTheme="minorEastAsia" w:cstheme="minorEastAsia"/>
          <w:spacing w:val="8"/>
        </w:rPr>
        <w:t>邀各</w:t>
      </w:r>
      <w:r>
        <w:rPr>
          <w:rFonts w:hint="eastAsia" w:asciiTheme="minorEastAsia" w:hAnsiTheme="minorEastAsia" w:eastAsiaTheme="minorEastAsia" w:cstheme="minorEastAsia"/>
          <w:spacing w:val="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</w:rPr>
        <w:t>参加此项目并与我方联系获取竞争性谈判文件等事宜。</w:t>
      </w:r>
    </w:p>
    <w:p w14:paraId="32B479F5">
      <w:pPr>
        <w:numPr>
          <w:ilvl w:val="0"/>
          <w:numId w:val="1"/>
        </w:numPr>
        <w:spacing w:beforeLines="50" w:afterLines="50" w:line="140" w:lineRule="atLeast"/>
        <w:ind w:firstLine="422" w:firstLineChars="15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</w:rPr>
        <w:t>项目情况</w:t>
      </w:r>
    </w:p>
    <w:tbl>
      <w:tblPr>
        <w:tblStyle w:val="10"/>
        <w:tblW w:w="0" w:type="auto"/>
        <w:tblInd w:w="-39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095"/>
      </w:tblGrid>
      <w:tr w14:paraId="23AC2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0FB6AD6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36AD558E">
            <w:pPr>
              <w:widowControl/>
              <w:shd w:val="clear" w:color="auto" w:fill="FFFFFF"/>
              <w:spacing w:before="216" w:after="144" w:line="259" w:lineRule="atLeast"/>
              <w:jc w:val="left"/>
              <w:textAlignment w:val="baseline"/>
              <w:outlineLvl w:val="1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理发服务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采购</w:t>
            </w:r>
          </w:p>
        </w:tc>
      </w:tr>
      <w:tr w14:paraId="5E06A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2D13A9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780F4E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 w14:paraId="0ECED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3E0F08E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获取竞争性谈判文件时间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2791423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 xml:space="preserve">日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:00至202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日 17:00</w:t>
            </w:r>
          </w:p>
        </w:tc>
      </w:tr>
      <w:tr w14:paraId="5A496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0555491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获取竞争性谈判文件地点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1BEEA6E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邛崃监狱官网（工作要闻）</w:t>
            </w:r>
          </w:p>
        </w:tc>
      </w:tr>
      <w:tr w14:paraId="535C2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7D6E17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响应文件递交地点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02F78DF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生产工作洽谈室</w:t>
            </w:r>
          </w:p>
        </w:tc>
      </w:tr>
      <w:tr w14:paraId="6B4FE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5E8EC9D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响应文件开启时间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13F56F4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0</w:t>
            </w:r>
            <w:bookmarkStart w:id="7" w:name="_GoBack"/>
            <w:bookmarkEnd w:id="7"/>
          </w:p>
        </w:tc>
      </w:tr>
      <w:tr w14:paraId="1B395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788BA4D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响应文件开启地点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358FC57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四川省南宝山服饰有限公司生产工作洽谈室</w:t>
            </w:r>
          </w:p>
        </w:tc>
      </w:tr>
      <w:tr w14:paraId="7EB78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47EEC20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008D941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公司办</w:t>
            </w:r>
          </w:p>
        </w:tc>
      </w:tr>
      <w:tr w14:paraId="57FD0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02CEE93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项目联系电话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265BA6C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</w:t>
            </w:r>
          </w:p>
        </w:tc>
      </w:tr>
      <w:tr w14:paraId="7A138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25ED168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03F6E84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 w14:paraId="6160E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2D9EFCB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采购单位地址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3E56373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成都市邛崃市临邛镇土陶村</w:t>
            </w:r>
          </w:p>
        </w:tc>
      </w:tr>
      <w:tr w14:paraId="0363F7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 w14:paraId="447BBFF2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报名方式及格式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58A95CB4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通过邮箱发送邮件报名，报名格式：项目名称+报名单位全称+代理人姓名+联系电话</w:t>
            </w:r>
          </w:p>
        </w:tc>
      </w:tr>
    </w:tbl>
    <w:p w14:paraId="7DC0DC6F">
      <w:pPr>
        <w:spacing w:beforeLines="50" w:afterLines="50" w:line="140" w:lineRule="atLeast"/>
        <w:ind w:firstLine="420" w:firstLineChars="150"/>
        <w:rPr>
          <w:rFonts w:hint="eastAsia" w:asciiTheme="minorEastAsia" w:hAnsiTheme="minorEastAsia" w:eastAsiaTheme="minorEastAsia" w:cstheme="minorEastAsia"/>
        </w:rPr>
      </w:pPr>
    </w:p>
    <w:p w14:paraId="4456FC58">
      <w:pPr>
        <w:spacing w:line="140" w:lineRule="atLeas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</w:rPr>
        <w:t>1.2投标人</w:t>
      </w:r>
      <w:r>
        <w:rPr>
          <w:rFonts w:hint="eastAsia" w:asciiTheme="minorEastAsia" w:hAnsiTheme="minorEastAsia" w:eastAsiaTheme="minorEastAsia" w:cstheme="minorEastAsia"/>
          <w:b/>
        </w:rPr>
        <w:t>资格条件要求</w:t>
      </w:r>
    </w:p>
    <w:p w14:paraId="407EC7EB">
      <w:pPr>
        <w:spacing w:line="520" w:lineRule="exact"/>
        <w:ind w:firstLine="56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12887"/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1、在中华人民共和国境内注册，具有独立承担民事责任能力的企业法人,近三年内无违法违纪记录（承诺函）；</w:t>
      </w:r>
    </w:p>
    <w:p w14:paraId="080ACB8C">
      <w:pPr>
        <w:pStyle w:val="3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、具有履行合同所必须的设备和专业技术能力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6021AFD7">
      <w:pPr>
        <w:spacing w:line="520" w:lineRule="exact"/>
        <w:ind w:firstLine="560" w:firstLineChars="200"/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本项目不接受联合体参与报价</w:t>
      </w:r>
      <w:r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CE57588">
      <w:pPr>
        <w:pStyle w:val="4"/>
        <w:spacing w:line="520" w:lineRule="exact"/>
        <w:ind w:firstLine="560" w:firstLineChars="200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、法律、行政法规规定的其他条件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73A1891">
      <w:pPr>
        <w:pStyle w:val="2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第二章  投标人须知</w:t>
      </w:r>
      <w:bookmarkEnd w:id="2"/>
    </w:p>
    <w:p w14:paraId="149E3902">
      <w:pP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2.1投标人须知附表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5954"/>
      </w:tblGrid>
      <w:tr w14:paraId="5E48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17" w:type="dxa"/>
            <w:noWrap/>
            <w:vAlign w:val="center"/>
          </w:tcPr>
          <w:p w14:paraId="1E1386D6"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 w14:paraId="4AA0FA50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容</w:t>
            </w:r>
          </w:p>
        </w:tc>
        <w:tc>
          <w:tcPr>
            <w:tcW w:w="5954" w:type="dxa"/>
            <w:noWrap/>
            <w:vAlign w:val="center"/>
          </w:tcPr>
          <w:p w14:paraId="66A4EC11"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说明与要求</w:t>
            </w:r>
          </w:p>
        </w:tc>
      </w:tr>
      <w:tr w14:paraId="4AA5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noWrap/>
            <w:vAlign w:val="center"/>
          </w:tcPr>
          <w:p w14:paraId="3C278503"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0C64481C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954" w:type="dxa"/>
            <w:noWrap/>
            <w:vAlign w:val="center"/>
          </w:tcPr>
          <w:p w14:paraId="122E1486">
            <w:pPr>
              <w:tabs>
                <w:tab w:val="left" w:pos="7665"/>
              </w:tabs>
              <w:snapToGrid w:val="0"/>
              <w:spacing w:line="360" w:lineRule="auto"/>
              <w:ind w:left="1400" w:hanging="14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理发服务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采购</w:t>
            </w:r>
          </w:p>
        </w:tc>
      </w:tr>
      <w:tr w14:paraId="0328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17" w:type="dxa"/>
            <w:noWrap/>
            <w:vAlign w:val="center"/>
          </w:tcPr>
          <w:p w14:paraId="2FD7BC10"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2500D5D9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项目分包及说明</w:t>
            </w:r>
          </w:p>
        </w:tc>
        <w:tc>
          <w:tcPr>
            <w:tcW w:w="5954" w:type="dxa"/>
            <w:noWrap/>
            <w:vAlign w:val="center"/>
          </w:tcPr>
          <w:p w14:paraId="6C4F79FA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本项目不允许分包</w:t>
            </w:r>
          </w:p>
        </w:tc>
      </w:tr>
      <w:tr w14:paraId="2CC5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17" w:type="dxa"/>
            <w:noWrap/>
            <w:vAlign w:val="center"/>
          </w:tcPr>
          <w:p w14:paraId="4CBBFC41"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14:paraId="0751E0AC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投标有效期</w:t>
            </w:r>
          </w:p>
        </w:tc>
        <w:tc>
          <w:tcPr>
            <w:tcW w:w="5954" w:type="dxa"/>
            <w:noWrap/>
            <w:vAlign w:val="center"/>
          </w:tcPr>
          <w:p w14:paraId="6BAAD81A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投标有效期：开标后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</w:tc>
      </w:tr>
      <w:tr w14:paraId="191F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7" w:type="dxa"/>
            <w:noWrap/>
            <w:vAlign w:val="center"/>
          </w:tcPr>
          <w:p w14:paraId="5BD1DECD"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14:paraId="6E5DF798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投标文件的组成</w:t>
            </w:r>
          </w:p>
        </w:tc>
        <w:tc>
          <w:tcPr>
            <w:tcW w:w="5954" w:type="dxa"/>
            <w:noWrap/>
            <w:vAlign w:val="center"/>
          </w:tcPr>
          <w:p w14:paraId="4F55EC8C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正本一份。</w:t>
            </w:r>
          </w:p>
        </w:tc>
      </w:tr>
      <w:tr w14:paraId="4064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17" w:type="dxa"/>
            <w:noWrap/>
            <w:vAlign w:val="center"/>
          </w:tcPr>
          <w:p w14:paraId="1C23E470"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14:paraId="6DC4BB89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获取竞争性谈判文件时间与地点</w:t>
            </w:r>
          </w:p>
        </w:tc>
        <w:tc>
          <w:tcPr>
            <w:tcW w:w="5954" w:type="dxa"/>
            <w:noWrap/>
            <w:vAlign w:val="center"/>
          </w:tcPr>
          <w:p w14:paraId="3454B03E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见第一章竞争性谈判公告</w:t>
            </w:r>
          </w:p>
        </w:tc>
      </w:tr>
      <w:tr w14:paraId="2F66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noWrap/>
            <w:vAlign w:val="center"/>
          </w:tcPr>
          <w:p w14:paraId="5740370A"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14:paraId="7938FB68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递交投标文件的时间与地点</w:t>
            </w:r>
          </w:p>
        </w:tc>
        <w:tc>
          <w:tcPr>
            <w:tcW w:w="5954" w:type="dxa"/>
            <w:noWrap/>
            <w:vAlign w:val="center"/>
          </w:tcPr>
          <w:p w14:paraId="30681E72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见第一章竞争性谈判公告</w:t>
            </w:r>
          </w:p>
        </w:tc>
      </w:tr>
      <w:tr w14:paraId="109E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17" w:type="dxa"/>
            <w:noWrap/>
            <w:vAlign w:val="center"/>
          </w:tcPr>
          <w:p w14:paraId="6CAB2304"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14:paraId="563FCDEE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开标时间与开标地点</w:t>
            </w:r>
          </w:p>
        </w:tc>
        <w:tc>
          <w:tcPr>
            <w:tcW w:w="5954" w:type="dxa"/>
            <w:noWrap/>
            <w:vAlign w:val="center"/>
          </w:tcPr>
          <w:p w14:paraId="207DE7D9">
            <w:pPr>
              <w:widowControl/>
              <w:spacing w:before="100" w:beforeAutospacing="1" w:after="100" w:afterAutospacing="1" w:line="48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见第一章竞争性谈判公告</w:t>
            </w:r>
          </w:p>
        </w:tc>
      </w:tr>
      <w:bookmarkEnd w:id="1"/>
      <w:tr w14:paraId="4DBB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817" w:type="dxa"/>
            <w:noWrap/>
            <w:vAlign w:val="center"/>
          </w:tcPr>
          <w:p w14:paraId="2F5853A9"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14:paraId="312163F2"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限价</w:t>
            </w:r>
          </w:p>
        </w:tc>
        <w:tc>
          <w:tcPr>
            <w:tcW w:w="5954" w:type="dxa"/>
            <w:noWrap/>
            <w:vAlign w:val="center"/>
          </w:tcPr>
          <w:p w14:paraId="5B3234FC">
            <w:pPr>
              <w:widowControl/>
              <w:spacing w:before="100" w:beforeAutospacing="1" w:after="100" w:afterAutospacing="1" w:line="480" w:lineRule="auto"/>
              <w:jc w:val="left"/>
              <w:rPr>
                <w:rFonts w:hint="default" w:asciiTheme="minorEastAsia" w:hAnsiTheme="minorEastAsia" w:eastAsiaTheme="minorEastAsia" w:cstheme="minorEastAsia"/>
                <w:b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单次最高限价25.00元/次，据实结算，全年总预算为195000.00元</w:t>
            </w:r>
          </w:p>
        </w:tc>
      </w:tr>
    </w:tbl>
    <w:p w14:paraId="706E1A3C">
      <w:pPr>
        <w:spacing w:line="440" w:lineRule="exact"/>
        <w:ind w:firstLine="1120" w:firstLineChars="400"/>
        <w:rPr>
          <w:rFonts w:hint="eastAsia" w:asciiTheme="minorEastAsia" w:hAnsiTheme="minorEastAsia" w:eastAsiaTheme="minorEastAsia" w:cstheme="minorEastAsia"/>
          <w:color w:val="000000"/>
        </w:rPr>
      </w:pPr>
    </w:p>
    <w:p w14:paraId="3B9DA2DD">
      <w:pPr>
        <w:pStyle w:val="2"/>
        <w:jc w:val="center"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br w:type="page"/>
      </w:r>
      <w:bookmarkStart w:id="3" w:name="_Toc5012"/>
      <w:r>
        <w:rPr>
          <w:rFonts w:hint="eastAsia" w:asciiTheme="minorEastAsia" w:hAnsiTheme="minorEastAsia" w:eastAsiaTheme="minorEastAsia" w:cstheme="minorEastAsia"/>
          <w:color w:val="000000"/>
        </w:rPr>
        <w:t>第三章：报价</w:t>
      </w:r>
      <w:bookmarkEnd w:id="3"/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文件格式</w:t>
      </w:r>
    </w:p>
    <w:p w14:paraId="16441131">
      <w:pPr>
        <w:spacing w:line="440" w:lineRule="exact"/>
        <w:ind w:firstLine="1120" w:firstLineChars="400"/>
        <w:rPr>
          <w:rFonts w:hint="eastAsia" w:asciiTheme="minorEastAsia" w:hAnsiTheme="minorEastAsia" w:eastAsiaTheme="minorEastAsia" w:cstheme="minorEastAsia"/>
          <w:color w:val="000000"/>
        </w:rPr>
      </w:pPr>
    </w:p>
    <w:p w14:paraId="620E1586">
      <w:pPr>
        <w:spacing w:line="440" w:lineRule="exact"/>
        <w:ind w:firstLine="1124" w:firstLineChars="40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lang w:eastAsia="zh-CN"/>
        </w:rPr>
        <w:t>理发服务采购报价单</w:t>
      </w:r>
    </w:p>
    <w:p w14:paraId="3C7EF16B">
      <w:pPr>
        <w:widowControl/>
        <w:shd w:val="clear" w:color="auto" w:fill="FFFFFF"/>
        <w:spacing w:line="540" w:lineRule="atLeast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</w:p>
    <w:p w14:paraId="5B533CC2"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（被邀请人全称）参加贵方组织的</w:t>
      </w:r>
      <w:r>
        <w:rPr>
          <w:rFonts w:hint="eastAsia" w:asciiTheme="minorEastAsia" w:hAnsiTheme="minorEastAsia" w:eastAsiaTheme="minorEastAsia" w:cstheme="minorEastAsia"/>
          <w:snapToGrid w:val="0"/>
          <w:u w:val="single"/>
          <w:lang w:eastAsia="zh-CN"/>
        </w:rPr>
        <w:t>四川省南宝山服饰有限公司理发服务采购</w:t>
      </w:r>
      <w:r>
        <w:rPr>
          <w:rFonts w:hint="eastAsia" w:asciiTheme="minorEastAsia" w:hAnsiTheme="minorEastAsia" w:eastAsiaTheme="minorEastAsia" w:cstheme="minorEastAsia"/>
        </w:rPr>
        <w:t>在分析了相关资料和实际情况后，我公司愿意以人民币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             （               元/次，大写 ：                  ）</w:t>
      </w:r>
      <w:r>
        <w:rPr>
          <w:rFonts w:hint="eastAsia" w:asciiTheme="minorEastAsia" w:hAnsiTheme="minorEastAsia" w:eastAsiaTheme="minorEastAsia" w:cstheme="minorEastAsia"/>
        </w:rPr>
        <w:t>参与该项目，完成项目工作内容的全部任务。如我方中标，我方承诺：</w:t>
      </w:r>
    </w:p>
    <w:p w14:paraId="2A682935"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1、按合同条件完成</w:t>
      </w:r>
      <w:r>
        <w:rPr>
          <w:rFonts w:hint="eastAsia" w:asciiTheme="minorEastAsia" w:hAnsiTheme="minorEastAsia" w:eastAsiaTheme="minorEastAsia" w:cstheme="minorEastAsia"/>
          <w:lang w:eastAsia="zh-CN"/>
        </w:rPr>
        <w:t>全部</w:t>
      </w:r>
      <w:r>
        <w:rPr>
          <w:rFonts w:hint="eastAsia" w:asciiTheme="minorEastAsia" w:hAnsiTheme="minorEastAsia" w:eastAsiaTheme="minorEastAsia" w:cstheme="minorEastAsia"/>
        </w:rPr>
        <w:t>服务内容。</w:t>
      </w:r>
    </w:p>
    <w:p w14:paraId="5A9DDB44"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以上</w:t>
      </w:r>
      <w:r>
        <w:rPr>
          <w:rFonts w:hint="eastAsia" w:asciiTheme="minorEastAsia" w:hAnsiTheme="minorEastAsia" w:eastAsiaTheme="minorEastAsia" w:cstheme="minorEastAsia"/>
        </w:rPr>
        <w:t>为我方参加谈判的申请，如违反，则自行承担相应法律责任，自愿按照相关规定接受处罚。</w:t>
      </w:r>
    </w:p>
    <w:p w14:paraId="722AB133">
      <w:pPr>
        <w:widowControl/>
        <w:shd w:val="clear" w:color="auto" w:fill="FFFFFF"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说明：报价有效期为提交报价文件截止日期起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30天。</w:t>
      </w:r>
    </w:p>
    <w:p w14:paraId="27CA11E0">
      <w:pPr>
        <w:widowControl/>
        <w:shd w:val="clear" w:color="auto" w:fill="FFFFFF"/>
        <w:spacing w:before="100" w:after="100" w:line="800" w:lineRule="atLeast"/>
        <w:ind w:right="26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000000"/>
        </w:rPr>
        <w:t>人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名称</w:t>
      </w:r>
      <w:r>
        <w:rPr>
          <w:rFonts w:hint="eastAsia" w:asciiTheme="minorEastAsia" w:hAnsiTheme="minorEastAsia" w:eastAsiaTheme="minorEastAsia" w:cstheme="minorEastAsia"/>
          <w:color w:val="000000"/>
        </w:rPr>
        <w:t>：（盖单位章）</w:t>
      </w:r>
    </w:p>
    <w:p w14:paraId="2C7EC1F7">
      <w:pPr>
        <w:widowControl/>
        <w:shd w:val="clear" w:color="auto" w:fill="FFFFFF"/>
        <w:spacing w:before="100" w:after="100" w:line="800" w:lineRule="atLeast"/>
        <w:ind w:right="26"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法定代表人或代理人（签字）：</w:t>
      </w:r>
    </w:p>
    <w:p w14:paraId="04CE11D5">
      <w:pPr>
        <w:widowControl/>
        <w:shd w:val="clear" w:color="auto" w:fill="FFFFFF"/>
        <w:spacing w:line="800" w:lineRule="atLeast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联系方式：</w:t>
      </w:r>
    </w:p>
    <w:p w14:paraId="4ED886AF">
      <w:pPr>
        <w:widowControl/>
        <w:shd w:val="clear" w:color="auto" w:fill="FFFFFF"/>
        <w:wordWrap w:val="0"/>
        <w:spacing w:line="540" w:lineRule="atLeast"/>
        <w:ind w:right="840" w:firstLine="3360" w:firstLineChars="1200"/>
        <w:jc w:val="right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年  月  日</w:t>
      </w:r>
    </w:p>
    <w:p w14:paraId="7BE5272F">
      <w:pPr>
        <w:spacing w:line="40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注：若报价大小写不同以大写为准。</w:t>
      </w:r>
    </w:p>
    <w:p w14:paraId="7D0703E3">
      <w:pPr>
        <w:widowControl/>
        <w:shd w:val="clear" w:color="auto" w:fill="FFFFFF"/>
        <w:wordWrap/>
        <w:spacing w:line="540" w:lineRule="atLeast"/>
        <w:ind w:right="840" w:firstLine="3360" w:firstLineChars="1200"/>
        <w:jc w:val="right"/>
        <w:rPr>
          <w:rFonts w:hint="eastAsia" w:asciiTheme="minorEastAsia" w:hAnsiTheme="minorEastAsia" w:eastAsiaTheme="minorEastAsia" w:cstheme="minorEastAsia"/>
          <w:bCs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999FABB">
      <w:pPr>
        <w:spacing w:line="440" w:lineRule="exact"/>
        <w:ind w:firstLine="1124" w:firstLineChars="400"/>
        <w:jc w:val="center"/>
        <w:rPr>
          <w:rFonts w:hint="eastAsia" w:asciiTheme="minorEastAsia" w:hAnsiTheme="minorEastAsia" w:eastAsiaTheme="minorEastAsia" w:cstheme="minorEastAsia"/>
          <w:b/>
          <w:bCs/>
        </w:rPr>
      </w:pPr>
    </w:p>
    <w:p w14:paraId="4E4BAC3C"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bookmarkStart w:id="4" w:name="_Toc227144303"/>
    </w:p>
    <w:p w14:paraId="7799AB2D">
      <w:pPr>
        <w:ind w:firstLine="3253" w:firstLineChars="900"/>
        <w:jc w:val="both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资质证明文件</w:t>
      </w:r>
    </w:p>
    <w:p w14:paraId="3EC1DA05"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</w:rPr>
        <w:t>（资质证书复印件加盖企业鲜章）。</w:t>
      </w:r>
    </w:p>
    <w:p w14:paraId="4FFB698B">
      <w:pPr>
        <w:rPr>
          <w:rFonts w:hint="eastAsia" w:asciiTheme="minorEastAsia" w:hAnsiTheme="minorEastAsia" w:eastAsiaTheme="minorEastAsia" w:cstheme="minorEastAsia"/>
          <w:bCs/>
          <w:snapToGrid w:val="0"/>
        </w:rPr>
      </w:pPr>
    </w:p>
    <w:p w14:paraId="569F7B94"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法人身份证复印件</w:t>
      </w:r>
    </w:p>
    <w:p w14:paraId="546F0455"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 w14:paraId="6CE4F1D8">
      <w:pPr>
        <w:rPr>
          <w:rFonts w:hint="eastAsia" w:asciiTheme="minorEastAsia" w:hAnsiTheme="minorEastAsia" w:eastAsiaTheme="minorEastAsia" w:cstheme="minorEastAsia"/>
          <w:snapToGrid w:val="0"/>
        </w:rPr>
      </w:pPr>
    </w:p>
    <w:p w14:paraId="2C88DDED"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授权委托书</w:t>
      </w:r>
    </w:p>
    <w:p w14:paraId="343B3F59"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 w14:paraId="3150A13E"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</w:p>
    <w:p w14:paraId="27D0B75D"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全权代表身份证复印件</w:t>
      </w:r>
    </w:p>
    <w:p w14:paraId="48D9CF99">
      <w:pPr>
        <w:jc w:val="center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 w14:paraId="778A5BE9">
      <w:pPr>
        <w:jc w:val="center"/>
        <w:rPr>
          <w:rFonts w:hint="eastAsia" w:asciiTheme="minorEastAsia" w:hAnsiTheme="minorEastAsia" w:eastAsiaTheme="minorEastAsia" w:cstheme="minorEastAsia"/>
          <w:b/>
          <w:bCs/>
          <w:snapToGrid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sz w:val="36"/>
          <w:szCs w:val="36"/>
          <w:lang w:eastAsia="zh-CN"/>
        </w:rPr>
        <w:t>承诺函</w:t>
      </w:r>
    </w:p>
    <w:p w14:paraId="6037C0DD">
      <w:pPr>
        <w:jc w:val="center"/>
        <w:rPr>
          <w:rFonts w:hint="eastAsia" w:asciiTheme="minorEastAsia" w:hAnsiTheme="minorEastAsia" w:eastAsiaTheme="minorEastAsia" w:cstheme="minorEastAsia"/>
          <w:snapToGrid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lang w:eastAsia="zh-CN"/>
        </w:rPr>
        <w:t>（格式自拟，加盖企业鲜章）</w:t>
      </w:r>
    </w:p>
    <w:p w14:paraId="1325BDC8">
      <w:pPr>
        <w:pStyle w:val="2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br w:type="page"/>
      </w:r>
      <w:bookmarkStart w:id="5" w:name="_Toc21474"/>
      <w:r>
        <w:rPr>
          <w:rFonts w:hint="eastAsia" w:asciiTheme="minorEastAsia" w:hAnsiTheme="minorEastAsia" w:eastAsiaTheme="minorEastAsia" w:cstheme="minorEastAsia"/>
          <w:sz w:val="44"/>
          <w:szCs w:val="44"/>
        </w:rPr>
        <w:t>第四章</w:t>
      </w:r>
      <w:bookmarkEnd w:id="5"/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采购需求及商务要求</w:t>
      </w:r>
    </w:p>
    <w:p w14:paraId="48EC1B78">
      <w:pPr>
        <w:numPr>
          <w:ilvl w:val="0"/>
          <w:numId w:val="2"/>
        </w:numPr>
        <w:spacing w:beforeLines="50" w:afterLines="50" w:line="140" w:lineRule="atLeas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项目概况</w:t>
      </w:r>
    </w:p>
    <w:p w14:paraId="40AEBDD9">
      <w:pPr>
        <w:spacing w:line="580" w:lineRule="exact"/>
        <w:ind w:right="720" w:firstLine="560" w:firstLineChars="2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因工作需要，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</w:t>
      </w:r>
      <w:r>
        <w:rPr>
          <w:rFonts w:hint="eastAsia" w:asciiTheme="majorEastAsia" w:hAnsiTheme="majorEastAsia" w:eastAsiaTheme="majorEastAsia" w:cstheme="majorEastAsia"/>
          <w:snapToGrid w:val="0"/>
          <w:sz w:val="28"/>
          <w:szCs w:val="28"/>
        </w:rPr>
        <w:t>川省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南宝山服饰有限公司</w:t>
      </w:r>
      <w:r>
        <w:rPr>
          <w:rFonts w:hint="eastAsia" w:asciiTheme="majorEastAsia" w:hAnsiTheme="majorEastAsia" w:eastAsiaTheme="majorEastAsia" w:cstheme="majorEastAsia"/>
          <w:snapToGrid w:val="0"/>
          <w:sz w:val="28"/>
          <w:szCs w:val="28"/>
        </w:rPr>
        <w:t>通过谈判确定1家合格的</w:t>
      </w:r>
      <w:r>
        <w:rPr>
          <w:rFonts w:hint="eastAsia" w:asciiTheme="majorEastAsia" w:hAnsiTheme="majorEastAsia" w:eastAsiaTheme="majorEastAsia" w:cstheme="majorEastAsia"/>
          <w:snapToGrid w:val="0"/>
          <w:sz w:val="28"/>
          <w:szCs w:val="28"/>
          <w:lang w:eastAsia="zh-CN"/>
        </w:rPr>
        <w:t>供应商承担理发服务工作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eastAsia="zh-CN"/>
        </w:rPr>
        <w:t>主要内容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为职工提供理发服务。</w:t>
      </w:r>
    </w:p>
    <w:p w14:paraId="2A49FCE4">
      <w:pPr>
        <w:numPr>
          <w:ilvl w:val="0"/>
          <w:numId w:val="0"/>
        </w:numPr>
        <w:spacing w:beforeLines="50" w:afterLines="50" w:line="140" w:lineRule="atLeast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采购需求</w:t>
      </w:r>
    </w:p>
    <w:p w14:paraId="0955906B">
      <w:pPr>
        <w:rPr>
          <w:rFonts w:hint="default" w:ascii="Arial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★</w:t>
      </w:r>
      <w:r>
        <w:rPr>
          <w:rFonts w:hint="default" w:ascii="Arial" w:eastAsia="宋体"/>
          <w:sz w:val="32"/>
          <w:szCs w:val="32"/>
          <w:lang w:val="en-US" w:eastAsia="zh-CN"/>
        </w:rPr>
        <w:t>1.保障每周一、三、五（至少3日）到单位理发室开展理发服务。</w:t>
      </w:r>
      <w:r>
        <w:rPr>
          <w:rFonts w:hint="eastAsia" w:ascii="Arial"/>
          <w:sz w:val="32"/>
          <w:szCs w:val="32"/>
          <w:lang w:val="en-US" w:eastAsia="zh-CN"/>
        </w:rPr>
        <w:t>（国家法定节假日除外）</w:t>
      </w:r>
    </w:p>
    <w:p w14:paraId="6DFD3448">
      <w:pPr>
        <w:rPr>
          <w:rFonts w:hint="default" w:ascii="Arial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★</w:t>
      </w:r>
      <w:r>
        <w:rPr>
          <w:rFonts w:hint="default" w:ascii="Arial" w:eastAsia="宋体"/>
          <w:sz w:val="32"/>
          <w:szCs w:val="32"/>
          <w:lang w:val="en-US" w:eastAsia="zh-CN"/>
        </w:rPr>
        <w:t>2.每周服务日服务时间为早上8:00至下午15:00。中途11:30至12:30休息一小时。</w:t>
      </w:r>
    </w:p>
    <w:p w14:paraId="452E9233">
      <w:pPr>
        <w:rPr>
          <w:rFonts w:hint="default" w:ascii="Arial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★</w:t>
      </w:r>
      <w:r>
        <w:rPr>
          <w:rFonts w:hint="eastAsia" w:ascii="Arial"/>
          <w:sz w:val="32"/>
          <w:szCs w:val="32"/>
          <w:lang w:val="en-US" w:eastAsia="zh-CN"/>
        </w:rPr>
        <w:t>3</w:t>
      </w:r>
      <w:r>
        <w:rPr>
          <w:rFonts w:hint="default" w:ascii="Arial" w:eastAsia="宋体"/>
          <w:sz w:val="32"/>
          <w:szCs w:val="32"/>
          <w:lang w:val="en-US" w:eastAsia="zh-CN"/>
        </w:rPr>
        <w:t>.每次服务人员至少包括2名资深理发师，2名熟练洗头工。</w:t>
      </w:r>
    </w:p>
    <w:p w14:paraId="6F7D8F54">
      <w:pPr>
        <w:rPr>
          <w:rFonts w:hint="default" w:ascii="Arial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★</w:t>
      </w:r>
      <w:r>
        <w:rPr>
          <w:rFonts w:hint="eastAsia" w:ascii="Arial"/>
          <w:sz w:val="32"/>
          <w:szCs w:val="32"/>
          <w:lang w:val="en-US" w:eastAsia="zh-CN"/>
        </w:rPr>
        <w:t>4</w:t>
      </w:r>
      <w:r>
        <w:rPr>
          <w:rFonts w:hint="default" w:ascii="Arial" w:eastAsia="宋体"/>
          <w:sz w:val="32"/>
          <w:szCs w:val="32"/>
          <w:lang w:val="en-US" w:eastAsia="zh-CN"/>
        </w:rPr>
        <w:t>.单位每月发放理发卡，最终按照实际理发人数（回收的理发卡数量）进行结算。</w:t>
      </w:r>
    </w:p>
    <w:p w14:paraId="701A3B07">
      <w:pPr>
        <w:rPr>
          <w:rFonts w:hint="default" w:ascii="Arial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★</w:t>
      </w:r>
      <w:r>
        <w:rPr>
          <w:rFonts w:hint="eastAsia" w:ascii="Arial"/>
          <w:sz w:val="32"/>
          <w:szCs w:val="32"/>
          <w:lang w:val="en-US" w:eastAsia="zh-CN"/>
        </w:rPr>
        <w:t>5.</w:t>
      </w:r>
      <w:r>
        <w:rPr>
          <w:rFonts w:hint="default" w:ascii="Arial" w:eastAsia="宋体"/>
          <w:sz w:val="32"/>
          <w:szCs w:val="32"/>
          <w:lang w:val="en-US" w:eastAsia="zh-CN"/>
        </w:rPr>
        <w:t>理发服务机构在单位驻地具有实体店，单位职工可用理发卡在服务机构实体店使用和消费。（超出理发卡金额部分由个人自费）。</w:t>
      </w:r>
    </w:p>
    <w:p w14:paraId="23A8CB0A">
      <w:pPr>
        <w:rPr>
          <w:rFonts w:hint="default" w:ascii="Arial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★</w:t>
      </w:r>
      <w:r>
        <w:rPr>
          <w:rFonts w:hint="eastAsia" w:ascii="Arial"/>
          <w:sz w:val="32"/>
          <w:szCs w:val="32"/>
          <w:lang w:val="en-US" w:eastAsia="zh-CN"/>
        </w:rPr>
        <w:t>6</w:t>
      </w:r>
      <w:r>
        <w:rPr>
          <w:rFonts w:hint="default" w:ascii="Arial" w:eastAsia="宋体"/>
          <w:sz w:val="32"/>
          <w:szCs w:val="32"/>
          <w:lang w:val="en-US" w:eastAsia="zh-CN"/>
        </w:rPr>
        <w:t>.理发卡不可用作兑换其他实物，只作理发美发使用。</w:t>
      </w:r>
    </w:p>
    <w:p w14:paraId="5D6FBCB7">
      <w:pPr>
        <w:rPr>
          <w:rFonts w:hint="default" w:ascii="Arial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★</w:t>
      </w:r>
      <w:r>
        <w:rPr>
          <w:rFonts w:hint="eastAsia" w:ascii="Arial"/>
          <w:sz w:val="32"/>
          <w:szCs w:val="32"/>
          <w:lang w:val="en-US" w:eastAsia="zh-CN"/>
        </w:rPr>
        <w:t>7</w:t>
      </w:r>
      <w:r>
        <w:rPr>
          <w:rFonts w:hint="default" w:ascii="Arial" w:eastAsia="宋体"/>
          <w:sz w:val="32"/>
          <w:szCs w:val="32"/>
          <w:lang w:val="en-US" w:eastAsia="zh-CN"/>
        </w:rPr>
        <w:t>.特殊时期（如遇二月二龙抬头，重阳节等），理发服务机构具备协调能力，保障相应活动的开展。</w:t>
      </w:r>
    </w:p>
    <w:p w14:paraId="409D786D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三、商务要求</w:t>
      </w:r>
    </w:p>
    <w:p w14:paraId="5F15ACE1">
      <w:pPr>
        <w:adjustRightInd w:val="0"/>
        <w:snapToGrid w:val="0"/>
        <w:spacing w:line="312" w:lineRule="auto"/>
        <w:ind w:firstLine="640" w:firstLineChars="200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</w:rPr>
        <w:t>★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1、服务时间及地点</w:t>
      </w:r>
    </w:p>
    <w:p w14:paraId="2798C11A">
      <w:pPr>
        <w:adjustRightInd w:val="0"/>
        <w:snapToGrid w:val="0"/>
        <w:spacing w:line="312" w:lineRule="auto"/>
        <w:ind w:firstLine="643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（1）服务期限：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</w:rPr>
        <w:t>合同签订之日起一年。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（2）交付地点：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eastAsia="zh-CN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</w:rPr>
        <w:t>。</w:t>
      </w:r>
    </w:p>
    <w:p w14:paraId="33CA2C2D">
      <w:pPr>
        <w:adjustRightInd w:val="0"/>
        <w:snapToGrid w:val="0"/>
        <w:spacing w:line="312" w:lineRule="auto"/>
        <w:ind w:firstLine="640" w:firstLineChars="200"/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</w:rPr>
        <w:t>★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2、支付方式：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</w:rPr>
        <w:t>分期付清。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val="en-US" w:eastAsia="zh-CN"/>
        </w:rPr>
        <w:t>每月据实结算。</w:t>
      </w:r>
    </w:p>
    <w:p w14:paraId="7761FAD3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C8989F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四、未尽事宜合同约定。</w:t>
      </w:r>
    </w:p>
    <w:p w14:paraId="20FA6EB1">
      <w:pPr>
        <w:adjustRightInd w:val="0"/>
        <w:snapToGrid w:val="0"/>
        <w:spacing w:line="312" w:lineRule="auto"/>
        <w:ind w:firstLine="492" w:firstLineChars="175"/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</w:rPr>
        <w:t>注：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本章中带“★”项内容为本项目实质性要求，未响应或不满足，按无效响应处理。</w:t>
      </w:r>
    </w:p>
    <w:p w14:paraId="3D6B23B6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76FA036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F4600A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088C8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44F872"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bookmarkStart w:id="6" w:name="_Toc5021"/>
    </w:p>
    <w:p w14:paraId="3E014CBD"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</w:p>
    <w:p w14:paraId="4FF03D16"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第五章评审</w:t>
      </w:r>
      <w:bookmarkEnd w:id="6"/>
    </w:p>
    <w:p w14:paraId="30284749"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</w:p>
    <w:p w14:paraId="75E8AC42"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1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</w:rPr>
        <w:t>成立谈判小组：</w:t>
      </w:r>
    </w:p>
    <w:p w14:paraId="42F88B8A">
      <w:pPr>
        <w:spacing w:line="400" w:lineRule="exact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根据本次采购项目的性质依法成立谈判小组。</w:t>
      </w:r>
    </w:p>
    <w:p w14:paraId="367B3972"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2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</w:rPr>
        <w:t>评审原则：</w:t>
      </w:r>
    </w:p>
    <w:p w14:paraId="31C10509"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1.严格遵守公平、公正、择优的原则；</w:t>
      </w:r>
    </w:p>
    <w:p w14:paraId="36A9A95F"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2.对所有响应</w:t>
      </w:r>
      <w:r>
        <w:rPr>
          <w:rFonts w:hint="eastAsia" w:asciiTheme="minorEastAsia" w:hAnsiTheme="minorEastAsia" w:eastAsiaTheme="minorEastAsia" w:cstheme="minorEastAsia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</w:rPr>
        <w:t>通知书实质性要求的报价方一视同仁；</w:t>
      </w:r>
    </w:p>
    <w:p w14:paraId="0A0BAA73"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3.根据符合采购需求、质量和服务相等且不超过我方最高限价，</w:t>
      </w:r>
      <w:r>
        <w:rPr>
          <w:rFonts w:hint="eastAsia" w:asciiTheme="minorEastAsia" w:hAnsiTheme="minorEastAsia" w:eastAsiaTheme="minorEastAsia" w:cstheme="minorEastAsia"/>
          <w:lang w:eastAsia="zh-CN"/>
        </w:rPr>
        <w:t>最终</w:t>
      </w:r>
      <w:r>
        <w:rPr>
          <w:rFonts w:hint="eastAsia" w:asciiTheme="minorEastAsia" w:hAnsiTheme="minorEastAsia" w:eastAsiaTheme="minorEastAsia" w:cstheme="minorEastAsia"/>
        </w:rPr>
        <w:t>报价最低的原则确定成交供应商（谈判小组认定报价低于成本价的除外）。</w:t>
      </w:r>
    </w:p>
    <w:p w14:paraId="05B32076">
      <w:pPr>
        <w:spacing w:line="580" w:lineRule="exact"/>
        <w:ind w:right="720"/>
        <w:rPr>
          <w:rFonts w:asciiTheme="majorEastAsia" w:hAnsiTheme="majorEastAsia" w:eastAsiaTheme="majorEastAsia" w:cstheme="majorEastAsia"/>
          <w:b/>
          <w:bCs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14:textFill>
            <w14:solidFill>
              <w14:schemeClr w14:val="tx1"/>
            </w14:solidFill>
          </w14:textFill>
        </w:rPr>
        <w:t>谈判评选方式</w:t>
      </w:r>
    </w:p>
    <w:p w14:paraId="66263DD6"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1.被邀请供应商按照谈判文件第三部分内容编制投标文件，编制完成的投标文件用文件袋包装，在封套封口处加盖鲜章，谈判当天向谈判人提交。投标文件只需正本一份。</w:t>
      </w:r>
    </w:p>
    <w:p w14:paraId="085DB33C"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 xml:space="preserve">2.实质性审查：谈判人对被邀请供应商所提交资质证明文件进行实质性审查，供应商资质符合项目要求的，才能进入报价部分评审；资质不符合项目要求的，为废标。 </w:t>
      </w:r>
    </w:p>
    <w:p w14:paraId="2B3D3AF0"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 xml:space="preserve">3.二次报价：符合条件的供应商在谈判结束后进行二次报价，二次报价最低的供应商为中标人。二次报价不得高于第一次报价，否则为废标。   </w:t>
      </w:r>
    </w:p>
    <w:p w14:paraId="69BE3297"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4.谈判人向所有供应商当场宣布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评比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结果，宣布谈判结束。</w:t>
      </w:r>
    </w:p>
    <w:p w14:paraId="7E888695"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5．经过谈判确定中选候选人后，谈判人不对其他未中选的被邀请人，就评比过程和未能中选原因作任何解释。</w:t>
      </w:r>
    </w:p>
    <w:p w14:paraId="61F9FFB3">
      <w:pPr>
        <w:spacing w:line="440" w:lineRule="exact"/>
        <w:ind w:firstLine="280" w:firstLineChars="100"/>
        <w:rPr>
          <w:rFonts w:hint="default" w:asciiTheme="minorEastAsia" w:hAnsiTheme="minorEastAsia" w:eastAsiaTheme="minorEastAsia" w:cstheme="minorEastAsia"/>
          <w:lang w:val="en-US" w:eastAsia="zh-CN"/>
        </w:rPr>
      </w:pPr>
    </w:p>
    <w:bookmarkEnd w:id="4"/>
    <w:p w14:paraId="498467C6">
      <w:pPr>
        <w:pageBreakBefore/>
        <w:spacing w:line="360" w:lineRule="auto"/>
        <w:ind w:left="3845" w:leftChars="570" w:right="482" w:hanging="2249" w:hangingChars="700"/>
        <w:jc w:val="both"/>
        <w:outlineLvl w:val="1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四川省南宝山服饰有限公司理发服务采购项目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10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 w14:paraId="2EC1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959" w:type="dxa"/>
            <w:noWrap/>
            <w:vAlign w:val="center"/>
          </w:tcPr>
          <w:p w14:paraId="3981D683"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 w14:paraId="7AD31D29">
            <w:pPr>
              <w:snapToGrid w:val="0"/>
              <w:spacing w:line="276" w:lineRule="auto"/>
              <w:ind w:right="140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四川省南宝山服饰有限公司理发服务采购</w:t>
            </w:r>
          </w:p>
        </w:tc>
      </w:tr>
      <w:tr w14:paraId="0B6A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959" w:type="dxa"/>
            <w:noWrap/>
            <w:vAlign w:val="center"/>
          </w:tcPr>
          <w:p w14:paraId="48EEE772"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最后报价</w:t>
            </w:r>
          </w:p>
        </w:tc>
        <w:tc>
          <w:tcPr>
            <w:tcW w:w="6685" w:type="dxa"/>
            <w:noWrap/>
            <w:vAlign w:val="center"/>
          </w:tcPr>
          <w:p w14:paraId="7DE98BA0">
            <w:pPr>
              <w:wordWrap/>
              <w:snapToGrid w:val="0"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单次：      元/次</w:t>
            </w:r>
          </w:p>
        </w:tc>
      </w:tr>
      <w:tr w14:paraId="459F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959" w:type="dxa"/>
            <w:noWrap/>
            <w:vAlign w:val="center"/>
          </w:tcPr>
          <w:p w14:paraId="57A75755"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 w14:paraId="4646BE98">
            <w:pPr>
              <w:snapToGrid w:val="0"/>
              <w:spacing w:line="276" w:lineRule="auto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全年总预算195000.00元，据实结算。</w:t>
            </w:r>
          </w:p>
        </w:tc>
      </w:tr>
    </w:tbl>
    <w:p w14:paraId="1F0AFD2F">
      <w:pP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175540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供应商名称：</w:t>
      </w:r>
    </w:p>
    <w:p w14:paraId="4AF9F1F5">
      <w:pPr>
        <w:pStyle w:val="17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法定代表人/单位负责人或授权代表（签字或加盖个人印章）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077EB538">
      <w:pPr>
        <w:pStyle w:val="17"/>
        <w:snapToGrid w:val="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 w14:paraId="7A3C0C41">
      <w:pPr>
        <w:pStyle w:val="17"/>
        <w:snapToGrid w:val="0"/>
        <w:spacing w:line="276" w:lineRule="auto"/>
        <w:ind w:firstLine="551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3EBBBE"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 w14:paraId="7D58DF81"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1、总报价应是完成本项目及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文件中所要求的全部内容的最终价格。</w:t>
      </w:r>
    </w:p>
    <w:p w14:paraId="4410DD68"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C5EA36">
      <w:pPr>
        <w:pStyle w:val="17"/>
        <w:snapToGrid w:val="0"/>
        <w:spacing w:line="276" w:lineRule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、谈判结束时，采购人现场工作人员向通符合本次采购要求的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供应商发放 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报价表”，经供应商法定代表人/单位负责人或代理人按要求填写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 w14:paraId="6F10F87E">
      <w:pPr>
        <w:pStyle w:val="18"/>
        <w:ind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F8DD4E">
      <w:pPr>
        <w:rPr>
          <w:rFonts w:hint="eastAsia" w:asciiTheme="minorEastAsia" w:hAnsiTheme="minorEastAsia" w:eastAsiaTheme="minorEastAsia" w:cstheme="minorEastAsia"/>
          <w:b/>
          <w:snapToGrid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04DBA7D2">
      <w:pPr>
        <w:spacing w:line="800" w:lineRule="exact"/>
        <w:jc w:val="center"/>
        <w:rPr>
          <w:rFonts w:hint="eastAsia" w:asciiTheme="minorEastAsia" w:hAnsiTheme="minorEastAsia" w:eastAsiaTheme="minorEastAsia" w:cstheme="minorEastAsia"/>
        </w:rPr>
      </w:pPr>
    </w:p>
    <w:p w14:paraId="4733332A">
      <w:pPr>
        <w:rPr>
          <w:rFonts w:hint="eastAsia" w:asciiTheme="minorEastAsia" w:hAnsiTheme="minorEastAsia" w:eastAsiaTheme="minorEastAsia" w:cstheme="minorEastAsia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E3E00">
    <w:pPr>
      <w:pStyle w:val="5"/>
      <w:jc w:val="both"/>
      <w:rPr>
        <w:sz w:val="21"/>
        <w:u w:val="single"/>
      </w:rPr>
    </w:pPr>
  </w:p>
  <w:p w14:paraId="2DAC339B">
    <w:pPr>
      <w:pStyle w:val="5"/>
      <w:jc w:val="center"/>
      <w:rPr>
        <w:rFonts w:ascii="黑体" w:eastAsia="黑体"/>
        <w:snapToGrid w:val="0"/>
        <w:spacing w:val="100"/>
        <w:sz w:val="24"/>
      </w:rPr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A57E3"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6D0BE5D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8A34D"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6</w:t>
    </w:r>
    <w:r>
      <w:fldChar w:fldCharType="end"/>
    </w:r>
  </w:p>
  <w:p w14:paraId="1B2D793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C941F">
    <w:pPr>
      <w:pStyle w:val="6"/>
      <w:jc w:val="left"/>
      <w:rPr>
        <w:rFonts w:ascii="楷体" w:eastAsia="楷体"/>
      </w:rPr>
    </w:pPr>
    <w:r>
      <w:rPr>
        <w:rFonts w:hint="eastAsia" w:ascii="黑体" w:eastAsia="黑体"/>
        <w:sz w:val="21"/>
      </w:rPr>
      <w:t>谈判文件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A577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5A9D4"/>
    <w:multiLevelType w:val="singleLevel"/>
    <w:tmpl w:val="4135A9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9721E1"/>
    <w:multiLevelType w:val="singleLevel"/>
    <w:tmpl w:val="639721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6C"/>
    <w:rsid w:val="00104B0F"/>
    <w:rsid w:val="00111BA0"/>
    <w:rsid w:val="00164286"/>
    <w:rsid w:val="00347E8E"/>
    <w:rsid w:val="003A6522"/>
    <w:rsid w:val="00611DAB"/>
    <w:rsid w:val="00630336"/>
    <w:rsid w:val="00733B09"/>
    <w:rsid w:val="007730BD"/>
    <w:rsid w:val="009A5510"/>
    <w:rsid w:val="00A21DCF"/>
    <w:rsid w:val="00A571DF"/>
    <w:rsid w:val="00A65EBB"/>
    <w:rsid w:val="00A9154B"/>
    <w:rsid w:val="00AA2533"/>
    <w:rsid w:val="00AB0A17"/>
    <w:rsid w:val="00B64C6C"/>
    <w:rsid w:val="00B6764E"/>
    <w:rsid w:val="00BC7FA9"/>
    <w:rsid w:val="00BE20A0"/>
    <w:rsid w:val="00C37F7A"/>
    <w:rsid w:val="00CB6990"/>
    <w:rsid w:val="00D653A9"/>
    <w:rsid w:val="00DD4675"/>
    <w:rsid w:val="00E477F3"/>
    <w:rsid w:val="00ED0E89"/>
    <w:rsid w:val="00F03FD7"/>
    <w:rsid w:val="00FC158F"/>
    <w:rsid w:val="03363938"/>
    <w:rsid w:val="064F51F7"/>
    <w:rsid w:val="084104C2"/>
    <w:rsid w:val="0A8B5DFC"/>
    <w:rsid w:val="0E321F1B"/>
    <w:rsid w:val="115848BC"/>
    <w:rsid w:val="115B5304"/>
    <w:rsid w:val="14AF145A"/>
    <w:rsid w:val="14F21CEC"/>
    <w:rsid w:val="15DA5F26"/>
    <w:rsid w:val="163D49ED"/>
    <w:rsid w:val="1A413AA8"/>
    <w:rsid w:val="1C862C4B"/>
    <w:rsid w:val="1DFE2DBF"/>
    <w:rsid w:val="1EB53133"/>
    <w:rsid w:val="20F450C6"/>
    <w:rsid w:val="2233009E"/>
    <w:rsid w:val="2A5438E7"/>
    <w:rsid w:val="2ADF3FBB"/>
    <w:rsid w:val="2EFA19BC"/>
    <w:rsid w:val="31034902"/>
    <w:rsid w:val="36695BD9"/>
    <w:rsid w:val="382304B6"/>
    <w:rsid w:val="386A564D"/>
    <w:rsid w:val="3AC6448B"/>
    <w:rsid w:val="3D6C5417"/>
    <w:rsid w:val="3DA22122"/>
    <w:rsid w:val="40005B04"/>
    <w:rsid w:val="4071078D"/>
    <w:rsid w:val="43C106D9"/>
    <w:rsid w:val="43F2479B"/>
    <w:rsid w:val="44B3791B"/>
    <w:rsid w:val="45CC7042"/>
    <w:rsid w:val="492C2CFF"/>
    <w:rsid w:val="4ACE42E2"/>
    <w:rsid w:val="4AEE158F"/>
    <w:rsid w:val="4BE333F8"/>
    <w:rsid w:val="4C1D06D2"/>
    <w:rsid w:val="4EEA2C9E"/>
    <w:rsid w:val="510F7D81"/>
    <w:rsid w:val="5239723B"/>
    <w:rsid w:val="53EA42FA"/>
    <w:rsid w:val="54D80E82"/>
    <w:rsid w:val="559F0B32"/>
    <w:rsid w:val="56DD1F4F"/>
    <w:rsid w:val="57D63CD1"/>
    <w:rsid w:val="585A279D"/>
    <w:rsid w:val="5865369F"/>
    <w:rsid w:val="598A0D06"/>
    <w:rsid w:val="5A077F45"/>
    <w:rsid w:val="5BAF6024"/>
    <w:rsid w:val="5FDA3BCB"/>
    <w:rsid w:val="60A936F1"/>
    <w:rsid w:val="61744F2D"/>
    <w:rsid w:val="61B21A3B"/>
    <w:rsid w:val="64BB523C"/>
    <w:rsid w:val="665C2247"/>
    <w:rsid w:val="670357EB"/>
    <w:rsid w:val="68905170"/>
    <w:rsid w:val="692C5191"/>
    <w:rsid w:val="702F2DE5"/>
    <w:rsid w:val="71A417E7"/>
    <w:rsid w:val="723B1C93"/>
    <w:rsid w:val="7286234B"/>
    <w:rsid w:val="73D51FEE"/>
    <w:rsid w:val="742E7A40"/>
    <w:rsid w:val="790C1D87"/>
    <w:rsid w:val="7969019D"/>
    <w:rsid w:val="79F50770"/>
    <w:rsid w:val="7B494C00"/>
    <w:rsid w:val="7D8236C4"/>
    <w:rsid w:val="7E0F3AF0"/>
    <w:rsid w:val="7E2C5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99"/>
    <w:pPr>
      <w:ind w:firstLine="420" w:firstLineChars="1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9118"/>
      </w:tabs>
      <w:jc w:val="center"/>
    </w:pPr>
    <w:rPr>
      <w:rFonts w:ascii="仿宋_GB2312" w:hAnsi="宋体" w:eastAsia="仿宋_GB2312"/>
      <w:b/>
      <w:color w:val="FF0000"/>
    </w:rPr>
  </w:style>
  <w:style w:type="paragraph" w:styleId="8">
    <w:name w:val="Body Text 2"/>
    <w:basedOn w:val="1"/>
    <w:link w:val="16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 2 Char"/>
    <w:basedOn w:val="11"/>
    <w:link w:val="8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17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18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2335</Words>
  <Characters>2435</Characters>
  <Lines>10</Lines>
  <Paragraphs>3</Paragraphs>
  <TotalTime>5</TotalTime>
  <ScaleCrop>false</ScaleCrop>
  <LinksUpToDate>false</LinksUpToDate>
  <CharactersWithSpaces>2559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2021-03-22T02:03:00Z</dcterms:created>
  <dc:creator>admin</dc:creator>
  <cp:lastModifiedBy>简单生活</cp:lastModifiedBy>
  <cp:lastPrinted>2024-07-16T03:10:00Z</cp:lastPrinted>
  <dcterms:modified xsi:type="dcterms:W3CDTF">2025-12-15T05:40:48Z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0DDAB53EF8ED4DEFBAD9B020EDBFB28B</vt:lpwstr>
  </property>
  <property fmtid="{D5CDD505-2E9C-101B-9397-08002B2CF9AE}" pid="4" name="KSOTemplateDocerSaveRecord">
    <vt:lpwstr>eyJoZGlkIjoiYjMxZWUzMTBjMDRkNDQxOGE1NGQxZWU3MGYxMmY4NjMiLCJ1c2VySWQiOiI0NTU4NDIyOTAifQ==</vt:lpwstr>
  </property>
</Properties>
</file>