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72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sz w:val="72"/>
          <w:szCs w:val="72"/>
        </w:rPr>
        <w:t>竞争性磋商文件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72"/>
          <w:szCs w:val="7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项目名称：四川省南宝山服饰有限公司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eastAsia="zh-CN"/>
        </w:rPr>
        <w:t>护理服务劳务外包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采购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jc w:val="center"/>
        <w:rPr>
          <w:rFonts w:hint="default" w:asciiTheme="minorEastAsia" w:hAnsiTheme="minorEastAsia" w:eastAsiaTheme="minorEastAsia" w:cs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编号：202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-Q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val="en-US" w:eastAsia="zh-CN"/>
        </w:rPr>
        <w:t>106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四川省南宝山服饰有限公司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202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sz w:val="36"/>
          <w:szCs w:val="36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</w:rPr>
        <w:br w:type="page"/>
      </w:r>
      <w:r>
        <w:rPr>
          <w:rFonts w:hint="eastAsia"/>
          <w:b/>
          <w:bCs/>
        </w:rPr>
        <w:t>第一章  邀请公告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bookmarkStart w:id="0" w:name="_Toc227144287"/>
      <w:r>
        <w:rPr>
          <w:rFonts w:hint="eastAsia" w:asciiTheme="minorEastAsia" w:hAnsiTheme="minorEastAsia" w:eastAsiaTheme="minorEastAsia" w:cstheme="minorEastAsia"/>
        </w:rPr>
        <w:t>四川省南宝山服饰有限公司根据单位需要，准备对</w:t>
      </w:r>
      <w:r>
        <w:rPr>
          <w:rFonts w:hint="eastAsia" w:asciiTheme="minorEastAsia" w:hAnsiTheme="minorEastAsia" w:eastAsiaTheme="minorEastAsia" w:cstheme="minorEastAsia"/>
          <w:lang w:eastAsia="zh-CN"/>
        </w:rPr>
        <w:t>医院护理服务劳务外包</w:t>
      </w:r>
      <w:r>
        <w:rPr>
          <w:rFonts w:hint="eastAsia" w:asciiTheme="minorEastAsia" w:hAnsiTheme="minorEastAsia" w:eastAsiaTheme="minorEastAsia" w:cstheme="minorEastAsia"/>
        </w:rPr>
        <w:t>采购项目采用竞争性磋商方式进行采购，现诚</w:t>
      </w:r>
      <w:r>
        <w:rPr>
          <w:rFonts w:hint="eastAsia" w:asciiTheme="minorEastAsia" w:hAnsiTheme="minorEastAsia" w:eastAsiaTheme="minorEastAsia" w:cstheme="minorEastAsia"/>
          <w:spacing w:val="8"/>
        </w:rPr>
        <w:t>邀各公司</w:t>
      </w:r>
      <w:r>
        <w:rPr>
          <w:rFonts w:hint="eastAsia" w:asciiTheme="minorEastAsia" w:hAnsiTheme="minorEastAsia" w:eastAsiaTheme="minorEastAsia" w:cstheme="minorEastAsia"/>
        </w:rPr>
        <w:t>参加本项目并与我方联系获取磋商文件事宜。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1.项目情况</w:t>
      </w:r>
    </w:p>
    <w:tbl>
      <w:tblPr>
        <w:tblStyle w:val="20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5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hd w:val="clear" w:color="auto" w:fill="FFFFFF"/>
              <w:spacing w:before="216" w:after="144" w:line="259" w:lineRule="atLeast"/>
              <w:jc w:val="left"/>
              <w:textAlignment w:val="baseline"/>
              <w:outlineLvl w:val="1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护理服务劳务外包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09: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0至202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获取磋商文件地点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响应文件递交地点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响应文件开启时间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val="en-US" w:eastAsia="zh-CN"/>
              </w:rPr>
              <w:t>25</w:t>
            </w:r>
            <w:bookmarkStart w:id="18" w:name="_GoBack"/>
            <w:bookmarkEnd w:id="18"/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日 9:30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响应文件开启地点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89" w:type="dxa"/>
            <w:gridSpan w:val="2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项目联系电话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028-88808053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69" w:type="dxa"/>
            <w:noWrap w:val="0"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采购单位地址</w:t>
            </w:r>
          </w:p>
        </w:tc>
        <w:tc>
          <w:tcPr>
            <w:tcW w:w="6520" w:type="dxa"/>
            <w:noWrap w:val="0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成都市邛崃市临邛镇大东街669号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50"/>
        <w:textAlignment w:val="auto"/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投标人</w:t>
      </w:r>
      <w:r>
        <w:rPr>
          <w:rFonts w:hint="eastAsia" w:asciiTheme="minorEastAsia" w:hAnsiTheme="minorEastAsia" w:eastAsiaTheme="minorEastAsia" w:cstheme="minorEastAsia"/>
          <w:b w:val="0"/>
          <w:sz w:val="28"/>
          <w:szCs w:val="28"/>
        </w:rPr>
        <w:t>资格条件要求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1、具有独立承担民事责任的能力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</w:t>
      </w: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2、具有良好的商业信誉和健全的财务会计制度；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3、具有履行合同所必需的设备和专业技术能力；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4、有依法缴纳税收和社会保障资金的良好记录；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5、参加本次采购活动前三年内，在经营活动中没有重大违法记录；</w:t>
      </w:r>
    </w:p>
    <w:p>
      <w:pPr>
        <w:keepNext w:val="0"/>
        <w:keepLines w:val="0"/>
        <w:pageBreakBefore w:val="0"/>
        <w:widowControl w:val="0"/>
        <w:tabs>
          <w:tab w:val="left" w:pos="766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1"/>
          <w:sz w:val="28"/>
          <w:szCs w:val="28"/>
        </w:rPr>
        <w:t>6、法律、行政法规规定的其他条件：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6.1总公司、分公司不能以不同的供应商身份同时参加磋商。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6.2参与本采购项目前期咨询论证的供应商不能参加本项目磋商采购。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6.3单位负责人为同一人或者存在直接控股、管理关系的不同供应商，不得参加同一合同项下的磋商采购活动。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6.4两家以上的供应商不得在同一合同项下的采购项目中，同时委托同一个自然人、同一家庭的人员、同一单位的人员作为其代理人，否则，其响应文件作为无效处理。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ind w:firstLine="652" w:firstLineChars="233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7、本项目不接受联合体参与采购活动。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color w:val="FF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5"/>
          <w:rFonts w:hint="eastAsia"/>
          <w:b/>
          <w:bCs/>
          <w:sz w:val="28"/>
          <w:szCs w:val="28"/>
        </w:rPr>
      </w:pPr>
      <w:r>
        <w:rPr>
          <w:rStyle w:val="45"/>
          <w:rFonts w:hint="eastAsia"/>
          <w:b/>
          <w:bCs/>
          <w:sz w:val="28"/>
          <w:szCs w:val="28"/>
        </w:rPr>
        <w:t>第二章 采购需求</w:t>
      </w:r>
    </w:p>
    <w:p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一、项目概况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四川省南宝山服饰有限公司通过本次竞争性磋商确定1家合格的供应商，负责</w:t>
      </w:r>
      <w:r>
        <w:rPr>
          <w:rFonts w:hint="eastAsia" w:asciiTheme="minorEastAsia" w:hAnsiTheme="minorEastAsia" w:eastAsiaTheme="minorEastAsia" w:cstheme="minorEastAsia"/>
          <w:lang w:eastAsia="zh-CN"/>
        </w:rPr>
        <w:t>护理服务劳务外包</w:t>
      </w:r>
      <w:r>
        <w:rPr>
          <w:rFonts w:hint="eastAsia" w:asciiTheme="minorEastAsia" w:hAnsiTheme="minorEastAsia" w:eastAsiaTheme="minorEastAsia" w:cstheme="minor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bookmarkStart w:id="1" w:name="_Toc14309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zh-TW"/>
        </w:rPr>
        <w:t>二、</w:t>
      </w:r>
      <w:bookmarkEnd w:id="1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zh-TW" w:eastAsia="zh-CN"/>
        </w:rPr>
        <w:t>采购需求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720" w:firstLine="0" w:firstLineChars="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  <w:lang w:eastAsia="zh-CN"/>
        </w:rPr>
        <w:t>）人员要求：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</w:rPr>
        <w:t>护士2人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男女不限</w:t>
      </w:r>
      <w:r>
        <w:rPr>
          <w:rFonts w:hint="eastAsia"/>
          <w:sz w:val="28"/>
          <w:szCs w:val="28"/>
          <w:lang w:eastAsia="zh-CN"/>
        </w:rPr>
        <w:t>，党员优先；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、大专以上学历 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具备护士资格证和护士执业证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 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4、5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年以上工作经验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 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无传染病史及不良嗜好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default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具有良好的道德素质和职业素养 ，较强的保密意识 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；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7、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年龄不超过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岁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840" w:firstLineChars="3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工资要求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1、护士到手工资不低于4500元/月（不含社保扣缴部分）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1400" w:hanging="1400" w:hangingChars="500"/>
        <w:textAlignment w:val="auto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2、社保不低于2025年10月最新单位及个人最低缴纳标准，在合同执行过程中如遇社保上调，按最新标准执行。</w:t>
      </w:r>
    </w:p>
    <w:p>
      <w:pPr>
        <w:pStyle w:val="3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80" w:firstLineChars="100"/>
        <w:textAlignment w:val="auto"/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3、报价含工资、福利、加班、绩效、社保、管理费、税费等所有费用。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color w:val="C00000"/>
          <w:sz w:val="28"/>
          <w:szCs w:val="28"/>
        </w:rPr>
      </w:pPr>
    </w:p>
    <w:p>
      <w:pPr>
        <w:pStyle w:val="2"/>
        <w:rPr>
          <w:rFonts w:hint="eastAsia" w:eastAsia="仿宋_GB2312"/>
          <w:color w:val="C00000"/>
          <w:lang w:eastAsia="zh-CN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t>三、</w:t>
      </w:r>
      <w:r>
        <w:rPr>
          <w:rFonts w:hint="eastAsia" w:asciiTheme="minorEastAsia" w:hAnsiTheme="minorEastAsia" w:eastAsiaTheme="minorEastAsia" w:cstheme="minorEastAsia"/>
        </w:rPr>
        <w:t xml:space="preserve">考核方法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1.每</w:t>
      </w:r>
      <w:r>
        <w:rPr>
          <w:rFonts w:hint="eastAsia"/>
          <w:color w:val="auto"/>
          <w:lang w:eastAsia="zh-CN"/>
        </w:rPr>
        <w:t>季度</w:t>
      </w:r>
      <w:r>
        <w:rPr>
          <w:rFonts w:hint="eastAsia"/>
          <w:color w:val="auto"/>
        </w:rPr>
        <w:t>由采购人考核一次，考核分数作为</w:t>
      </w:r>
      <w:r>
        <w:rPr>
          <w:rFonts w:hint="eastAsia"/>
          <w:color w:val="auto"/>
          <w:lang w:eastAsia="zh-CN"/>
        </w:rPr>
        <w:t>季</w:t>
      </w:r>
      <w:r>
        <w:rPr>
          <w:rFonts w:hint="eastAsia"/>
          <w:color w:val="auto"/>
        </w:rPr>
        <w:t>度</w:t>
      </w:r>
      <w:r>
        <w:rPr>
          <w:rFonts w:hint="eastAsia"/>
          <w:color w:val="auto"/>
          <w:lang w:val="en-US" w:eastAsia="zh-CN"/>
        </w:rPr>
        <w:t>劳务</w:t>
      </w:r>
      <w:r>
        <w:rPr>
          <w:rFonts w:hint="eastAsia"/>
          <w:color w:val="auto"/>
        </w:rPr>
        <w:t>服务费付款依据。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2.考核依据</w:t>
      </w:r>
      <w:r>
        <w:rPr>
          <w:rFonts w:hint="eastAsia"/>
          <w:color w:val="auto"/>
          <w:lang w:val="en-US" w:eastAsia="zh-CN"/>
        </w:rPr>
        <w:t>四川省南宝山服饰有限公司护理服务考核办法</w:t>
      </w:r>
      <w:r>
        <w:rPr>
          <w:rFonts w:hint="eastAsia"/>
          <w:color w:val="auto"/>
        </w:rPr>
        <w:t>进行考核，考核表</w:t>
      </w:r>
      <w:r>
        <w:rPr>
          <w:rFonts w:hint="eastAsia"/>
          <w:color w:val="auto"/>
          <w:lang w:eastAsia="zh-CN"/>
        </w:rPr>
        <w:t>见《</w:t>
      </w:r>
      <w:bookmarkStart w:id="2" w:name="_Toc432693402"/>
      <w:bookmarkStart w:id="3" w:name="_Toc458588500"/>
      <w:r>
        <w:rPr>
          <w:rFonts w:hint="eastAsia"/>
          <w:color w:val="auto"/>
        </w:rPr>
        <w:t>四川省南宝山服饰有限公</w:t>
      </w:r>
      <w:r>
        <w:rPr>
          <w:rFonts w:hint="eastAsia"/>
          <w:color w:val="auto"/>
          <w:lang w:val="en-US" w:eastAsia="zh-CN"/>
        </w:rPr>
        <w:t>司护理服务劳务外包</w:t>
      </w:r>
      <w:r>
        <w:rPr>
          <w:rFonts w:hint="eastAsia"/>
          <w:color w:val="auto"/>
        </w:rPr>
        <w:t>考核办法</w:t>
      </w:r>
      <w:bookmarkEnd w:id="2"/>
      <w:bookmarkEnd w:id="3"/>
      <w:r>
        <w:rPr>
          <w:rFonts w:hint="eastAsia"/>
          <w:color w:val="auto"/>
          <w:lang w:eastAsia="zh-CN"/>
        </w:rPr>
        <w:t>》（本章最后）</w:t>
      </w:r>
      <w:r>
        <w:rPr>
          <w:rFonts w:hint="eastAsia"/>
          <w:color w:va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</w:rPr>
      </w:pPr>
      <w:r>
        <w:rPr>
          <w:rFonts w:hint="eastAsia"/>
          <w:color w:val="auto"/>
        </w:rPr>
        <w:t>3.考核合格分数为</w:t>
      </w:r>
      <w:r>
        <w:rPr>
          <w:rFonts w:hint="eastAsia"/>
          <w:color w:val="auto"/>
          <w:lang w:val="en-US" w:eastAsia="zh-CN"/>
        </w:rPr>
        <w:t>90</w:t>
      </w:r>
      <w:r>
        <w:rPr>
          <w:rFonts w:hint="eastAsia"/>
          <w:color w:val="auto"/>
        </w:rPr>
        <w:t>分以上，采购人支付</w:t>
      </w:r>
      <w:r>
        <w:rPr>
          <w:rFonts w:hint="eastAsia"/>
          <w:color w:val="auto"/>
          <w:lang w:eastAsia="zh-CN"/>
        </w:rPr>
        <w:t>季</w:t>
      </w:r>
      <w:r>
        <w:rPr>
          <w:rFonts w:hint="eastAsia"/>
          <w:color w:val="auto"/>
        </w:rPr>
        <w:t>度</w:t>
      </w:r>
      <w:r>
        <w:rPr>
          <w:rFonts w:hint="eastAsia"/>
          <w:color w:val="auto"/>
          <w:lang w:val="en-US" w:eastAsia="zh-CN"/>
        </w:rPr>
        <w:t>劳务</w:t>
      </w:r>
      <w:r>
        <w:rPr>
          <w:rFonts w:hint="eastAsia"/>
          <w:color w:val="auto"/>
        </w:rPr>
        <w:t>服务费100%；考核分数为90分以下 ，采购人支付</w:t>
      </w:r>
      <w:r>
        <w:rPr>
          <w:rFonts w:hint="eastAsia"/>
          <w:color w:val="auto"/>
          <w:lang w:eastAsia="zh-CN"/>
        </w:rPr>
        <w:t>季</w:t>
      </w:r>
      <w:r>
        <w:rPr>
          <w:rFonts w:hint="eastAsia"/>
          <w:color w:val="auto"/>
        </w:rPr>
        <w:t>度</w:t>
      </w:r>
      <w:r>
        <w:rPr>
          <w:rFonts w:hint="eastAsia"/>
          <w:color w:val="auto"/>
          <w:lang w:val="en-US" w:eastAsia="zh-CN"/>
        </w:rPr>
        <w:t>劳务</w:t>
      </w:r>
      <w:r>
        <w:rPr>
          <w:rFonts w:hint="eastAsia"/>
          <w:color w:val="auto"/>
        </w:rPr>
        <w:t>服务费90%。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4.在大型活动或处理应急任务中或上级检查工作，因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服务和安全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工作不力受到批评的，一次性扣除5—10分。</w:t>
      </w:r>
    </w:p>
    <w:p>
      <w:pPr>
        <w:pStyle w:val="2"/>
        <w:jc w:val="both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 xml:space="preserve"> 四、商务条款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1、合同期限：自合同签订之日起1年。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2、支付约定：根据每季度考核结果支付。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3、履约保证金：合同金额5%，合同签订之前以转账方式缴纳，合同履行完毕一次性无息退还。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五、未尽事宜合同约定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/>
          <w:lang w:val="en-US" w:eastAsia="zh-CN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spacing w:line="500" w:lineRule="exact"/>
        <w:jc w:val="center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  <w:lang w:eastAsia="zh-CN"/>
        </w:rPr>
        <w:t>护理服务劳务外包采购</w:t>
      </w: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考核办法</w:t>
      </w:r>
    </w:p>
    <w:tbl>
      <w:tblPr>
        <w:tblStyle w:val="21"/>
        <w:tblpPr w:leftFromText="180" w:rightFromText="180" w:vertAnchor="text" w:horzAnchor="page" w:tblpX="1793" w:tblpY="24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6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496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标准分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1.仪表、语言、行为等规范（一项扣1分；3次以上者不得分）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2.面对病患来院就诊主动、及时；治疗护理细心、耐心、准确；有异常情况及时向当班领导汇报。（一次不符合要求扣2分；有投诉不得分）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i w:val="0"/>
                <w:iCs w:val="0"/>
                <w:sz w:val="24"/>
                <w:szCs w:val="24"/>
                <w:u w:val="none"/>
                <w:vertAlign w:val="baseline"/>
                <w:lang w:val="en-US" w:eastAsia="zh-CN"/>
              </w:rPr>
              <w:t>3.满意率调查。领导满意率：征求医院4位领导意见，服从领导安排，工作完成程度，主动性及工作态度等方面；医生满意率：征求2-3名医生意见，执行医嘱和医护配合等；护士满意率：征求2-3名护士意见，护士间协作，工作主动和交接班符合要求等。（院领导1处不满意扣2分，医护1处不满意扣1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4.遵守医院劳动纪律，无迟到、早退、串岗、脱岗等现象。（迟到早退一次在15分钟内、病休一天、看专业以外的书籍等分别扣1分；3次以上或迟到15分钟以上、串岗、脱岗、上班玩游戏等分别扣2分）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.严格遵守护理工作程序及操作规程，正确执行医嘱，准确及时的完成各项职责，做好查对及交接班工作，杜绝不良事件发生。（备物不全、程序颠倒或漏做1处扣1分；违反无菌原则或出现不良事件、投诉扣5-10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6.了解近期病员动态，掌握危重病人病情、治疗及护理，完成当班职责，并为下班做好准备（环境、药品、物品等）（1处不符合要求扣1分）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7.护理相关文件书写规范、及时。（1处不符合要求扣1分）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8.能按领导安排的排班要求认真上好班次。（擅自换班一次扣1分，不服从者不得分）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9.参加急危重症患者抢救配合。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496" w:type="dxa"/>
            <w:noWrap w:val="0"/>
            <w:vAlign w:val="top"/>
          </w:tcPr>
          <w:p>
            <w:pPr>
              <w:jc w:val="both"/>
              <w:rPr>
                <w:rFonts w:hint="eastAsia" w:eastAsia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10.熟练掌握本专业基础理论和专业知识。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7496" w:type="dxa"/>
            <w:noWrap w:val="0"/>
            <w:vAlign w:val="top"/>
          </w:tcPr>
          <w:p>
            <w:pPr>
              <w:rPr>
                <w:rFonts w:hint="eastAsia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总   分：</w:t>
            </w:r>
          </w:p>
        </w:tc>
        <w:tc>
          <w:tcPr>
            <w:tcW w:w="1026" w:type="dxa"/>
            <w:noWrap w:val="0"/>
            <w:vAlign w:val="top"/>
          </w:tcPr>
          <w:p>
            <w:pPr>
              <w:jc w:val="center"/>
              <w:rPr>
                <w:rFonts w:hint="default" w:eastAsia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vertAlign w:val="baseline"/>
                <w:lang w:val="en-US" w:eastAsia="zh-CN"/>
              </w:rPr>
              <w:t>100</w:t>
            </w:r>
          </w:p>
        </w:tc>
      </w:tr>
    </w:tbl>
    <w:p>
      <w:pPr>
        <w:pStyle w:val="2"/>
        <w:rPr>
          <w:rFonts w:hint="eastAsia" w:ascii="仿宋_GB2312" w:hAnsi="宋体" w:eastAsia="仿宋_GB2312" w:cs="Times New Roman"/>
          <w:b/>
          <w:kern w:val="2"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Cs w:val="0"/>
          <w:lang w:val="en-US" w:eastAsia="zh-CN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5"/>
          <w:rFonts w:hint="eastAsia"/>
          <w:b/>
          <w:bCs/>
          <w:sz w:val="28"/>
          <w:szCs w:val="28"/>
        </w:rPr>
      </w:pPr>
      <w:r>
        <w:rPr>
          <w:rStyle w:val="45"/>
          <w:rFonts w:hint="eastAsia"/>
          <w:b/>
          <w:bCs/>
          <w:sz w:val="28"/>
          <w:szCs w:val="28"/>
        </w:rPr>
        <w:t>第三章  投标人须知和评审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2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一、投标人须知前附表</w:t>
      </w:r>
    </w:p>
    <w:tbl>
      <w:tblPr>
        <w:tblStyle w:val="20"/>
        <w:tblW w:w="1033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5"/>
        <w:gridCol w:w="6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序号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内 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说明与要求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ind w:left="1400" w:hanging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  <w:lang w:eastAsia="zh-CN"/>
              </w:rPr>
              <w:t>护理服务劳务外包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项目分包及说明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本项目不允许分包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投标有效期：开标后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投标文件的组成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正本一份。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获取磋商文件时间与地点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递交投标文件的时间与地点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7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开标时间与开标地点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见第一章邀请公告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8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磋商被邀请供应商数量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不少于3家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9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设置成交供应商数量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报价最高限价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170000.0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0元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(报价由：员工工资、管理费、税费、社保（公司和个人按属地缴纳的最低档位）等所有费用组成）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中标条件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采用综合评分法，得分最高的为中标单位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服务期限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自合同签订之起1年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投标文件包装和密封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投标人按竞争性磋商文件第四章编制投标文件，投标文件应当包装。包装应在其封套的封口处加贴封条，并在封套的封口处加盖投标人单位章（鲜章）。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14 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其他约定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磋商评比排名确定后，排名第一的企业出现二家或二家以上，如评审得分相同，报价不一致的，由报价最低的中选；如果评审得分相同，报价也相同，则现场通过抽签方式确定供应商。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Toc227144303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费用支付方式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按季度支付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履约保证金</w:t>
            </w:r>
          </w:p>
        </w:tc>
        <w:tc>
          <w:tcPr>
            <w:tcW w:w="6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合同总价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5%，以银行转账方式在合同签订之前缴纳。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二、 评审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（一）</w:t>
      </w:r>
      <w:r>
        <w:rPr>
          <w:rFonts w:hint="eastAsia" w:asciiTheme="minorEastAsia" w:hAnsiTheme="minorEastAsia" w:eastAsiaTheme="minorEastAsia" w:cstheme="minorEastAsia"/>
        </w:rPr>
        <w:t>监狱</w:t>
      </w:r>
      <w:r>
        <w:rPr>
          <w:rFonts w:hint="eastAsia" w:asciiTheme="minorEastAsia" w:hAnsiTheme="minorEastAsia" w:eastAsiaTheme="minorEastAsia" w:cstheme="minorEastAsia"/>
          <w:b/>
        </w:rPr>
        <w:t>成立磋商评审小组：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根据本次采购项目的性质依法成立磋商评审小组。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</w:rPr>
      </w:pPr>
      <w:r>
        <w:rPr>
          <w:rFonts w:hint="eastAsia" w:asciiTheme="minorEastAsia" w:hAnsiTheme="minorEastAsia" w:eastAsiaTheme="minorEastAsia" w:cstheme="minorEastAsia"/>
          <w:b/>
        </w:rPr>
        <w:t>（二）评审原则：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1.严格遵守公平、公正、择优的原则；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</w:rPr>
        <w:t>2.对所有响应磋商通知书实质性要求的报价方</w:t>
      </w: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一视同仁；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" w:firstLineChars="1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3.根据符合采购需求、不超过我方最高限价，评审得分排序第一的原则确定为成交供应商（磋商小组认定报价低于成本价的除外）。评分结果出现并列情况按照第二章投标人须知前附表第14条执行。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14:textFill>
            <w14:solidFill>
              <w14:schemeClr w14:val="tx1"/>
            </w14:solidFill>
          </w14:textFill>
        </w:rPr>
        <w:t>评审步骤：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bookmarkStart w:id="5" w:name="_Toc20318"/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1.供应商资格审查</w:t>
      </w:r>
      <w:bookmarkEnd w:id="5"/>
      <w:r>
        <w:rPr>
          <w:rFonts w:hint="eastAsia" w:asciiTheme="minorEastAsia" w:hAnsiTheme="minorEastAsia" w:eastAsiaTheme="minorEastAsia" w:cstheme="minorEastAsia"/>
          <w:color w:val="000000" w:themeColor="text1"/>
          <w14:textFill>
            <w14:solidFill>
              <w14:schemeClr w14:val="tx1"/>
            </w14:solidFill>
          </w14:textFill>
        </w:rPr>
        <w:t>：磋商评审小组按第一章1.2《投标人资格条件要求》对</w:t>
      </w:r>
      <w:r>
        <w:rPr>
          <w:rFonts w:hint="eastAsia" w:asciiTheme="minorEastAsia" w:hAnsiTheme="minorEastAsia" w:eastAsiaTheme="minorEastAsia" w:cstheme="minorEastAsia"/>
        </w:rPr>
        <w:t>参与竞争性磋商的供应商进行审查，符合要求的进入下一评审环节，不符合要求的为废标。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2.供应商报价审查：磋商评审小组对供应商报价书进行审查，报价超过最高限价的为废标。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3.磋商评审小组与供应商分别进行磋商，磋商结束后，供应商进行</w:t>
      </w:r>
      <w:r>
        <w:rPr>
          <w:rFonts w:hint="eastAsia" w:asciiTheme="minorEastAsia" w:hAnsiTheme="minorEastAsia" w:eastAsiaTheme="minorEastAsia" w:cstheme="minorEastAsia"/>
          <w:lang w:eastAsia="zh-CN"/>
        </w:rPr>
        <w:t>最后</w:t>
      </w:r>
      <w:r>
        <w:rPr>
          <w:rFonts w:hint="eastAsia" w:asciiTheme="minorEastAsia" w:hAnsiTheme="minorEastAsia" w:eastAsiaTheme="minorEastAsia" w:cstheme="minorEastAsia"/>
        </w:rPr>
        <w:t>报价。</w:t>
      </w:r>
      <w:r>
        <w:rPr>
          <w:rFonts w:hint="eastAsia" w:asciiTheme="minorEastAsia" w:hAnsiTheme="minorEastAsia" w:eastAsiaTheme="minorEastAsia" w:cstheme="minorEastAsia"/>
          <w:lang w:eastAsia="zh-CN"/>
        </w:rPr>
        <w:t>最后</w:t>
      </w:r>
      <w:r>
        <w:rPr>
          <w:rFonts w:hint="eastAsia" w:asciiTheme="minorEastAsia" w:hAnsiTheme="minorEastAsia" w:eastAsiaTheme="minorEastAsia" w:cstheme="minorEastAsia"/>
        </w:rPr>
        <w:t>报价不得低于报价书的报价，超过为无效报价，为废标。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4.磋商评审小组根据供应商提供</w:t>
      </w:r>
      <w:r>
        <w:rPr>
          <w:rFonts w:hint="eastAsia" w:asciiTheme="minorEastAsia" w:hAnsiTheme="minorEastAsia" w:eastAsiaTheme="minorEastAsia" w:cstheme="minorEastAsia"/>
          <w:lang w:eastAsia="zh-CN"/>
        </w:rPr>
        <w:t>最后</w:t>
      </w:r>
      <w:r>
        <w:rPr>
          <w:rFonts w:hint="eastAsia" w:asciiTheme="minorEastAsia" w:hAnsiTheme="minorEastAsia" w:eastAsiaTheme="minorEastAsia" w:cstheme="minorEastAsia"/>
        </w:rPr>
        <w:t>报价和提供投标资料进行评审，本项目采用综合评分法，评分标准见下表：</w:t>
      </w:r>
    </w:p>
    <w:tbl>
      <w:tblPr>
        <w:tblStyle w:val="20"/>
        <w:tblW w:w="101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29"/>
        <w:gridCol w:w="720"/>
        <w:gridCol w:w="710"/>
        <w:gridCol w:w="5620"/>
        <w:gridCol w:w="1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序号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评分因素及权重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分值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评分标准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报价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</w:tc>
        <w:tc>
          <w:tcPr>
            <w:tcW w:w="5620" w:type="dxa"/>
            <w:noWrap w:val="0"/>
            <w:vAlign w:val="top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满足招标文件要求且投标价格最低的报价为基准价，其价格分为满分。其他供应商的价格分统一按照下列公式计算：报价得分=(基准价／报价)*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%*100。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2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服务方案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45%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管理制度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公司具备完整的管理制度，包括1.考核制度；2.日常休假制度；3.日常管理规范；4.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岗位职责制度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5.应急处置制度。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内容全面，科学合理，完全满足招标文件要求得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分；每有一项内容缺失或脱离实际或不满足要求的扣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分，扣完为止，未提供管理制度的不得分。</w:t>
            </w:r>
          </w:p>
          <w:p>
            <w:pPr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注：以评审专家结合项目实际情况和投标文件响应独立评审为准。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9" w:type="dxa"/>
            <w:vMerge w:val="continue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项目需求分析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根据投标人提供的项目需求分析(包含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项目背景分析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投标人基本情况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对服务范围中重点难点的分析应对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关键节点的把握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项目相关要求了解及分析进行评审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需求分析内容完整，详细，关键节点把握准确，应对措施完善先进，逻辑清晰、流程严谨、符合本项目特点的得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分；每有一项内容缺失或分析脱离实际或不满足要求的扣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分，扣完本项分值为止。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履约经验</w:t>
            </w:r>
          </w:p>
          <w:p>
            <w:pPr>
              <w:pStyle w:val="2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15%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供应商202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年1月1日-至今有类似项目业绩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（类似业绩指：护理服务劳务派遣）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，每有一项得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分，最多得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注：需提供有中标/成交通知书或合同协议书复印件盖投标人公章。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9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9" w:type="dxa"/>
            <w:gridSpan w:val="2"/>
            <w:noWrap w:val="0"/>
            <w:vAlign w:val="center"/>
          </w:tcPr>
          <w:p>
            <w:pPr>
              <w:pStyle w:val="2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人员配置20%</w:t>
            </w:r>
          </w:p>
        </w:tc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20分</w:t>
            </w:r>
          </w:p>
        </w:tc>
        <w:tc>
          <w:tcPr>
            <w:tcW w:w="5620" w:type="dxa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根据供应商提供针对本项目的人员配置方案：包括但不限于1、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拟派驻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1名护士得5分，；拟派驻1名护师得7分；每派驻1名主管护师及以上得10分。本项最多得20分。（提供拟派驻人员相关资格证书，并加盖供应商鲜章）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</w:rPr>
      </w:pPr>
      <w:bookmarkStart w:id="6" w:name="_Toc221"/>
      <w:r>
        <w:rPr>
          <w:rFonts w:hint="eastAsia"/>
        </w:rPr>
        <w:t>5.确定成交</w:t>
      </w:r>
      <w:bookmarkEnd w:id="6"/>
      <w:r>
        <w:rPr>
          <w:rFonts w:hint="eastAsia"/>
        </w:rPr>
        <w:t>供应商：磋商评审小组根据评分情况由高到低对供应商进行排序，排名第一的作为成交供应商。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</w:rPr>
      </w:pPr>
      <w:r>
        <w:rPr>
          <w:rFonts w:hint="eastAsia"/>
        </w:rPr>
        <w:t>6.磋商评审小组向在场所有参与本次竞争性磋商供应商宣布评审结果。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45"/>
          <w:rFonts w:hint="eastAsia"/>
          <w:b/>
          <w:bCs/>
          <w:sz w:val="28"/>
          <w:szCs w:val="28"/>
        </w:rPr>
      </w:pPr>
      <w:r>
        <w:rPr>
          <w:rStyle w:val="45"/>
          <w:rFonts w:hint="eastAsia"/>
          <w:b/>
          <w:bCs/>
          <w:sz w:val="28"/>
          <w:szCs w:val="28"/>
        </w:rPr>
        <w:t>第四章 报价文件格式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napToGrid w:val="0"/>
        </w:rPr>
      </w:pPr>
    </w:p>
    <w:p>
      <w:pPr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报 价 书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四川省南宝山服饰有限公司：</w:t>
      </w:r>
    </w:p>
    <w:p>
      <w:pPr>
        <w:spacing w:line="440" w:lineRule="exact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（企业全称）法人代表</w:t>
      </w: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授权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为全权代表（联系电话：</w:t>
      </w:r>
      <w:r>
        <w:rPr>
          <w:rFonts w:hint="eastAsia" w:asciiTheme="minorEastAsia" w:hAnsiTheme="minorEastAsia" w:eastAsiaTheme="minorEastAsia" w:cstheme="minorEastAsia"/>
          <w:snapToGrid w:val="0"/>
          <w:szCs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napToGrid w:val="0"/>
        </w:rPr>
        <w:t>），参加贵方组织的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Cs/>
          <w:kern w:val="0"/>
          <w:u w:val="single"/>
          <w:lang w:eastAsia="zh-CN"/>
        </w:rPr>
        <w:t>护理服务劳务外包</w:t>
      </w:r>
      <w:r>
        <w:rPr>
          <w:rFonts w:hint="eastAsia" w:asciiTheme="minorEastAsia" w:hAnsiTheme="minorEastAsia" w:eastAsiaTheme="minorEastAsia" w:cstheme="minorEastAsia"/>
          <w:u w:val="single"/>
        </w:rPr>
        <w:t>采购</w:t>
      </w:r>
      <w:r>
        <w:rPr>
          <w:rFonts w:hint="eastAsia" w:asciiTheme="minorEastAsia" w:hAnsiTheme="minorEastAsia" w:eastAsiaTheme="minorEastAsia" w:cstheme="minorEastAsia"/>
          <w:snapToGrid w:val="0"/>
        </w:rPr>
        <w:t>（项目名称）的有关活动，我们已经仔细研究并接受竞争性磋商文件所有内容，自愿参与该项目的磋商活动，并对</w:t>
      </w:r>
      <w:r>
        <w:rPr>
          <w:rFonts w:hint="eastAsia" w:asciiTheme="minorEastAsia" w:hAnsiTheme="minorEastAsia" w:eastAsiaTheme="minorEastAsia" w:cstheme="minorEastAsia"/>
          <w:snapToGrid w:val="0"/>
          <w:szCs w:val="24"/>
        </w:rPr>
        <w:t>该</w:t>
      </w:r>
      <w:r>
        <w:rPr>
          <w:rFonts w:hint="eastAsia" w:asciiTheme="minorEastAsia" w:hAnsiTheme="minorEastAsia" w:eastAsiaTheme="minorEastAsia" w:cstheme="minorEastAsia"/>
          <w:snapToGrid w:val="0"/>
        </w:rPr>
        <w:t>项目进行报价和承诺如下：</w:t>
      </w:r>
    </w:p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1、</w:t>
      </w:r>
      <w:r>
        <w:rPr>
          <w:rFonts w:hint="eastAsia" w:asciiTheme="minorEastAsia" w:hAnsiTheme="minorEastAsia" w:eastAsiaTheme="minorEastAsia" w:cstheme="minorEastAsia"/>
        </w:rPr>
        <w:t>我方自愿按照磋商文件规定的各项要求向采购人提供所需服务，总报价为人民币</w:t>
      </w:r>
      <w:r>
        <w:rPr>
          <w:rFonts w:hint="eastAsia" w:asciiTheme="minorEastAsia" w:hAnsiTheme="minorEastAsia" w:eastAsiaTheme="minorEastAsia" w:cstheme="minorEastAsia"/>
          <w:u w:val="single"/>
        </w:rPr>
        <w:t>XX</w:t>
      </w:r>
      <w:r>
        <w:rPr>
          <w:rFonts w:hint="eastAsia" w:asciiTheme="minorEastAsia" w:hAnsiTheme="minorEastAsia" w:eastAsiaTheme="minorEastAsia" w:cstheme="minorEastAsia"/>
        </w:rPr>
        <w:t>万元（大写：XXXX）。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2、保证响应并遵守竞争性磋商文件中的有关规定。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3、成为成交供应商并签订正式合同后，保证忠实地履行双方所签的服务合同、承担合同规定的责任和义务。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以上为我方参加竞争性磋商的报价书，如违反，则自行承担相应法律责任，自愿按照相关规定接受处罚。</w:t>
      </w:r>
    </w:p>
    <w:p>
      <w:pPr>
        <w:snapToGrid w:val="0"/>
        <w:spacing w:line="360" w:lineRule="auto"/>
        <w:ind w:firstLine="480"/>
        <w:rPr>
          <w:rFonts w:hint="eastAsia" w:asciiTheme="minorEastAsia" w:hAnsiTheme="minorEastAsia" w:eastAsiaTheme="minorEastAsia" w:cstheme="minorEastAsia"/>
          <w:snapToGrid w:val="0"/>
        </w:rPr>
      </w:pP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          </w:t>
      </w:r>
    </w:p>
    <w:p>
      <w:pPr>
        <w:snapToGrid w:val="0"/>
        <w:spacing w:line="360" w:lineRule="auto"/>
        <w:ind w:firstLine="3080" w:firstLineChars="1100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>单位名称（盖企业鲜章）：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授权代表签字：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公司地址：</w:t>
      </w:r>
    </w:p>
    <w:p>
      <w:pPr>
        <w:snapToGrid w:val="0"/>
        <w:spacing w:line="360" w:lineRule="auto"/>
        <w:rPr>
          <w:rFonts w:hint="eastAsia" w:asciiTheme="minorEastAsia" w:hAnsiTheme="minorEastAsia" w:eastAsiaTheme="minorEastAsia" w:cstheme="minorEastAsia"/>
          <w:snapToGrid w:val="0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napToGrid w:val="0"/>
        </w:rPr>
        <w:t xml:space="preserve">                      日    期：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snapToGrid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</w:rPr>
        <w:t>包括：企业资质证书、营业执照、税务登记证、法人和授权代表身份证的复印件，加盖企业鲜章</w:t>
      </w:r>
    </w:p>
    <w:p>
      <w:pPr>
        <w:rPr>
          <w:rFonts w:hint="eastAsia" w:asciiTheme="minorEastAsia" w:hAnsiTheme="minorEastAsia" w:eastAsiaTheme="minorEastAsia" w:cstheme="minorEastAsia"/>
          <w:bCs/>
          <w:snapToGrid w:val="0"/>
          <w:color w:val="FF0000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pStyle w:val="9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280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类似项目业绩一览表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kern w:val="1"/>
          <w:sz w:val="24"/>
        </w:rPr>
      </w:pPr>
    </w:p>
    <w:tbl>
      <w:tblPr>
        <w:tblStyle w:val="20"/>
        <w:tblW w:w="0" w:type="auto"/>
        <w:jc w:val="center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827"/>
        <w:gridCol w:w="1654"/>
        <w:gridCol w:w="1516"/>
        <w:gridCol w:w="1334"/>
        <w:gridCol w:w="1447"/>
        <w:gridCol w:w="1558"/>
        <w:gridCol w:w="20"/>
        <w:gridCol w:w="1499"/>
      </w:tblGrid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年份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用户名称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项目名称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ind w:firstLine="105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合同金额</w:t>
            </w:r>
          </w:p>
        </w:tc>
        <w:tc>
          <w:tcPr>
            <w:tcW w:w="1578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完成项目质量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1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78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9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kern w:val="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1"/>
              </w:rPr>
              <w:t xml:space="preserve">   </w:t>
            </w: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82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50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  <w:tr>
        <w:tblPrEx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435" w:hRule="atLeast"/>
          <w:jc w:val="center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1"/>
              </w:rPr>
            </w:pPr>
          </w:p>
        </w:tc>
      </w:tr>
    </w:tbl>
    <w:p>
      <w:pPr>
        <w:tabs>
          <w:tab w:val="left" w:pos="555"/>
          <w:tab w:val="left" w:pos="2214"/>
          <w:tab w:val="left" w:pos="3774"/>
          <w:tab w:val="left" w:pos="4854"/>
          <w:tab w:val="left" w:pos="5934"/>
          <w:tab w:val="left" w:pos="7014"/>
          <w:tab w:val="left" w:pos="8214"/>
          <w:tab w:val="left" w:pos="9746"/>
        </w:tabs>
        <w:spacing w:line="400" w:lineRule="exact"/>
        <w:ind w:left="359" w:firstLine="360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注：以上业绩需提供有关书面证明材料。“合同金额”需提供合同复印件。无可不提供。</w:t>
      </w:r>
    </w:p>
    <w:p>
      <w:pPr>
        <w:spacing w:line="400" w:lineRule="exact"/>
        <w:ind w:left="360"/>
        <w:jc w:val="center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供应商名称：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（盖章）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法定代表人或授权代表（签字或盖章）：</w:t>
      </w:r>
    </w:p>
    <w:p>
      <w:pPr>
        <w:spacing w:line="480" w:lineRule="auto"/>
        <w:ind w:firstLine="480"/>
        <w:jc w:val="left"/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  <w:kern w:val="1"/>
          <w:sz w:val="24"/>
          <w:szCs w:val="24"/>
        </w:rPr>
        <w:t>日期:</w:t>
      </w:r>
    </w:p>
    <w:p>
      <w:pPr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1"/>
          <w:sz w:val="32"/>
          <w:szCs w:val="32"/>
        </w:rPr>
        <w:t>承  诺  函</w:t>
      </w:r>
    </w:p>
    <w:p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kern w:val="1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7" w:name="_Toc2442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四川省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  <w:lang w:eastAsia="zh-CN"/>
        </w:rPr>
        <w:t>南宝山服饰有限公司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：</w:t>
      </w:r>
      <w:bookmarkEnd w:id="7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8" w:name="_Toc28675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我公司作为本次采购项目的供应商，根据磋商文件要求，现郑重承诺如下：</w:t>
      </w:r>
      <w:bookmarkEnd w:id="8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9" w:name="_Toc649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一、具备磋商文件中规定的条件：</w:t>
      </w:r>
      <w:bookmarkEnd w:id="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0" w:name="_Toc8572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（一）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具有独立的法人主体资格；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（二）具有良好的商业信誉和健全的财务会计制度；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（三）具有履行合同所必需的设备和专业技术能力；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 xml:space="preserve">（四）有依法缴纳税收和社会保障资金的良好记录；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（五）参加本次采购活动前三年内，在经营活动中没有重大违法记录；</w:t>
      </w:r>
      <w:bookmarkEnd w:id="1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1" w:name="_Toc31616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（六）法律、行政法规规定的其他条件。</w:t>
      </w:r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12" w:name="_Toc22943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二、参加本次采购活动，不存在</w:t>
      </w:r>
      <w:bookmarkEnd w:id="12"/>
      <w:bookmarkStart w:id="13" w:name="_Toc29020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总公司、分公司以不同的供应商身份同时参加磋商。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参与本采购项目前期咨询论证的供应商参加本项目磋商采购。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单位负责人为同一人或者存在直接控股、管理关系的不同供应商，参加同一合同项下的磋商采购活动。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两家以上的供应商在同一合同项下的采购项目中，同时委托同一个自然人、同一家庭的人员、同一单位的人员作为其代理人。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</w:t>
      </w: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不存在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为采购项目提供整体设计、规范编制或者项目管理、监理、检测等服务的供应商，再参加该采购项目的其他采购活动。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七、响应文件中提供的能够给予我公司带来优惠、好处的任何材料资料和技术、服务、商务等响应承诺情况都是真实的、有效的、合法的。</w:t>
      </w:r>
      <w:bookmarkEnd w:id="13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八、若我公司在此次采购中成交，我公司将向采购人提供原件备查。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4" w:name="_Toc17959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本公司对上述承诺的内容事项真实性负责。如经查实上述承诺的内容事项存在虚假，我公司愿意接受以提供虚假材料谋取成交追究法律责任。</w:t>
      </w:r>
      <w:bookmarkEnd w:id="14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5" w:name="_Toc25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法定代表人或授权代表签字：</w:t>
      </w:r>
      <w:bookmarkEnd w:id="15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6" w:name="_Toc28880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供应商名称（盖章）：</w:t>
      </w:r>
      <w:bookmarkEnd w:id="16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70"/>
        <w:jc w:val="left"/>
        <w:textAlignment w:val="auto"/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</w:pPr>
      <w:bookmarkStart w:id="17" w:name="_Toc30921"/>
      <w:r>
        <w:rPr>
          <w:rFonts w:hint="eastAsia" w:asciiTheme="minorEastAsia" w:hAnsiTheme="minorEastAsia" w:eastAsiaTheme="minorEastAsia" w:cstheme="minorEastAsia"/>
          <w:kern w:val="1"/>
          <w:sz w:val="24"/>
          <w:szCs w:val="24"/>
        </w:rPr>
        <w:t>日    期：</w:t>
      </w:r>
      <w:bookmarkEnd w:id="17"/>
    </w:p>
    <w:p>
      <w:pPr>
        <w:rPr>
          <w:rFonts w:hint="eastAsia" w:asciiTheme="minorEastAsia" w:hAnsiTheme="minorEastAsia" w:eastAsiaTheme="minorEastAsia" w:cstheme="minorEastAsia"/>
          <w:b/>
          <w:kern w:val="1"/>
          <w:sz w:val="21"/>
          <w:szCs w:val="21"/>
        </w:rPr>
      </w:pPr>
    </w:p>
    <w:p>
      <w:pPr>
        <w:pStyle w:val="19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  <w:sectPr>
          <w:pgSz w:w="11906" w:h="16838"/>
          <w:pgMar w:top="1134" w:right="1134" w:bottom="1134" w:left="1134" w:header="454" w:footer="45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19"/>
        <w:ind w:firstLine="0" w:firstLineChars="0"/>
        <w:jc w:val="left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44"/>
          <w:szCs w:val="44"/>
        </w:rPr>
        <w:t>服务实施方案</w:t>
      </w: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（按第三章评分标准编制）</w:t>
      </w: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pStyle w:val="19"/>
        <w:ind w:firstLine="0" w:firstLineChars="0"/>
        <w:jc w:val="center"/>
        <w:rPr>
          <w:rFonts w:hint="eastAsia" w:asciiTheme="minorEastAsia" w:hAnsiTheme="minorEastAsia" w:eastAsiaTheme="minorEastAsia" w:cstheme="minorEastAsia"/>
        </w:rPr>
      </w:pPr>
    </w:p>
    <w:p>
      <w:pPr>
        <w:bidi w:val="0"/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四川省南宝山服饰有限公司</w:t>
      </w:r>
      <w:r>
        <w:rPr>
          <w:rFonts w:hint="eastAsia"/>
          <w:b/>
          <w:bCs/>
          <w:lang w:eastAsia="zh-CN"/>
        </w:rPr>
        <w:t>护理服务劳务外包</w:t>
      </w:r>
      <w:r>
        <w:rPr>
          <w:rFonts w:hint="eastAsia"/>
          <w:b/>
          <w:bCs/>
        </w:rPr>
        <w:t>采购项目最终报价表</w:t>
      </w:r>
    </w:p>
    <w:p>
      <w:pPr>
        <w:pStyle w:val="9"/>
        <w:jc w:val="center"/>
        <w:rPr>
          <w:rFonts w:hint="eastAsia" w:asciiTheme="minorEastAsia" w:hAnsiTheme="minorEastAsia" w:eastAsiaTheme="minorEastAsia" w:cstheme="minorEastAsia"/>
        </w:rPr>
      </w:pP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四川省南宝山服饰有限公司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eastAsia="zh-CN"/>
              </w:rPr>
              <w:t>护理服务劳务外包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hint="default" w:asciiTheme="minorEastAsia" w:hAnsiTheme="minorEastAsia" w:eastAsiaTheme="minorEastAsia" w:cstheme="minorEastAsia"/>
                <w:color w:val="000000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供应商名称：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</w:rPr>
        <w:t>法定代表人/单位负责人或授权代表（签字或加盖个人印章）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：</w:t>
      </w:r>
    </w:p>
    <w:p>
      <w:pPr>
        <w:pStyle w:val="3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2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</w:rPr>
        <w:t xml:space="preserve">1、报价应是最终用户验收合格后的总价，包括税费（增值税专票）、招标文件规定的其它费用。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2、“最终报价表”为多页的，每页均需由法定代表人或授权代表签字或盖供应商印章。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0" w:line="44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3、</w:t>
      </w:r>
      <w:r>
        <w:rPr>
          <w:rFonts w:hint="eastAsia" w:asciiTheme="minorEastAsia" w:hAnsiTheme="minorEastAsia" w:eastAsiaTheme="minorEastAsia" w:cstheme="minorEastAsia"/>
          <w:sz w:val="24"/>
        </w:rPr>
        <w:t>“最终报价表”由供应商自行准备并在磋商结束后进行递交。</w:t>
      </w:r>
    </w:p>
    <w:p>
      <w:pPr>
        <w:rPr>
          <w:rFonts w:hint="eastAsia" w:asciiTheme="minorEastAsia" w:hAnsiTheme="minorEastAsia" w:eastAsiaTheme="minorEastAsia" w:cstheme="minorEastAsia"/>
          <w:b/>
          <w:snapToGrid w:val="0"/>
          <w:color w:val="000000"/>
          <w:szCs w:val="24"/>
        </w:rPr>
      </w:pPr>
    </w:p>
    <w:p>
      <w:pPr>
        <w:spacing w:line="500" w:lineRule="exact"/>
        <w:ind w:firstLine="560" w:firstLineChars="200"/>
        <w:rPr>
          <w:rFonts w:hint="eastAsia" w:asciiTheme="minorEastAsia" w:hAnsiTheme="minorEastAsia" w:eastAsiaTheme="minorEastAsia" w:cstheme="minorEastAsia"/>
          <w:color w:val="000000"/>
        </w:rPr>
      </w:pPr>
    </w:p>
    <w:sectPr>
      <w:pgSz w:w="11906" w:h="16838"/>
      <w:pgMar w:top="1134" w:right="1134" w:bottom="1134" w:left="1134" w:header="454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.......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3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begin"/>
    </w:r>
    <w:r>
      <w:rPr>
        <w:rStyle w:val="23"/>
        <w:rFonts w:hint="eastAsia" w:asciiTheme="minorEastAsia" w:hAnsiTheme="minorEastAsia" w:eastAsiaTheme="minorEastAsia" w:cstheme="minorEastAsia"/>
        <w:sz w:val="24"/>
        <w:szCs w:val="24"/>
      </w:rPr>
      <w:instrText xml:space="preserve">PAGE  </w:instrTex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separate"/>
    </w:r>
    <w:r>
      <w:rPr>
        <w:rStyle w:val="23"/>
        <w:rFonts w:hint="eastAsia" w:asciiTheme="minorEastAsia" w:hAnsiTheme="minorEastAsia" w:eastAsiaTheme="minorEastAsia" w:cstheme="minorEastAsia"/>
        <w:sz w:val="24"/>
        <w:szCs w:val="24"/>
      </w:rPr>
      <w:t>5</w:t>
    </w:r>
    <w:r>
      <w:rPr>
        <w:rFonts w:hint="eastAsia" w:asciiTheme="minorEastAsia" w:hAnsiTheme="minorEastAsia" w:eastAsiaTheme="minorEastAsia" w:cstheme="minorEastAsia"/>
        <w:sz w:val="24"/>
        <w:szCs w:val="24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3"/>
      </w:rPr>
    </w:pPr>
    <w:r>
      <w:fldChar w:fldCharType="begin"/>
    </w:r>
    <w:r>
      <w:rPr>
        <w:rStyle w:val="23"/>
      </w:rPr>
      <w:instrText xml:space="preserve">PAGE  </w:instrText>
    </w:r>
    <w:r>
      <w:fldChar w:fldCharType="separate"/>
    </w:r>
    <w:r>
      <w:rPr>
        <w:rStyle w:val="23"/>
      </w:rPr>
      <w:t>6</w: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 w:cs="Times New Roman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  <w:rPr>
        <w:rFonts w:cs="Times New Roman"/>
      </w:r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3NTRkNDQ5ODYwNTdkMGJmMjc1Zjk1NGQwNWI1NGEifQ=="/>
  </w:docVars>
  <w:rsids>
    <w:rsidRoot w:val="00172A27"/>
    <w:rsid w:val="00000E37"/>
    <w:rsid w:val="00006B58"/>
    <w:rsid w:val="00006F7D"/>
    <w:rsid w:val="00013D76"/>
    <w:rsid w:val="0001712D"/>
    <w:rsid w:val="00026C32"/>
    <w:rsid w:val="000412CD"/>
    <w:rsid w:val="00073623"/>
    <w:rsid w:val="00080B89"/>
    <w:rsid w:val="00083FC2"/>
    <w:rsid w:val="0009312B"/>
    <w:rsid w:val="000964F0"/>
    <w:rsid w:val="00096B33"/>
    <w:rsid w:val="000A2745"/>
    <w:rsid w:val="000A6E26"/>
    <w:rsid w:val="000B1309"/>
    <w:rsid w:val="000B1DE3"/>
    <w:rsid w:val="000C1723"/>
    <w:rsid w:val="000C5FC4"/>
    <w:rsid w:val="000D55EF"/>
    <w:rsid w:val="000D5B49"/>
    <w:rsid w:val="000D71BE"/>
    <w:rsid w:val="000F064E"/>
    <w:rsid w:val="000F5F52"/>
    <w:rsid w:val="001026F4"/>
    <w:rsid w:val="0011382E"/>
    <w:rsid w:val="001147EA"/>
    <w:rsid w:val="0011691C"/>
    <w:rsid w:val="001205CB"/>
    <w:rsid w:val="001264B4"/>
    <w:rsid w:val="00141124"/>
    <w:rsid w:val="00146D29"/>
    <w:rsid w:val="00164A32"/>
    <w:rsid w:val="001738E9"/>
    <w:rsid w:val="00175C98"/>
    <w:rsid w:val="001914B4"/>
    <w:rsid w:val="00193A26"/>
    <w:rsid w:val="001979A3"/>
    <w:rsid w:val="001A0DD7"/>
    <w:rsid w:val="001A118C"/>
    <w:rsid w:val="001C0997"/>
    <w:rsid w:val="001C2687"/>
    <w:rsid w:val="001C48F7"/>
    <w:rsid w:val="001F556F"/>
    <w:rsid w:val="00205526"/>
    <w:rsid w:val="00206BB4"/>
    <w:rsid w:val="00207D91"/>
    <w:rsid w:val="00237BCE"/>
    <w:rsid w:val="00245685"/>
    <w:rsid w:val="00251862"/>
    <w:rsid w:val="00253FE2"/>
    <w:rsid w:val="002731C8"/>
    <w:rsid w:val="00273BA6"/>
    <w:rsid w:val="002852E2"/>
    <w:rsid w:val="0029622C"/>
    <w:rsid w:val="002C05B8"/>
    <w:rsid w:val="002C5730"/>
    <w:rsid w:val="002D4359"/>
    <w:rsid w:val="002F7BA0"/>
    <w:rsid w:val="00334B70"/>
    <w:rsid w:val="00336981"/>
    <w:rsid w:val="003523AB"/>
    <w:rsid w:val="003732A4"/>
    <w:rsid w:val="00381E81"/>
    <w:rsid w:val="003B7368"/>
    <w:rsid w:val="003C05BA"/>
    <w:rsid w:val="003C6274"/>
    <w:rsid w:val="003C70D9"/>
    <w:rsid w:val="003D268D"/>
    <w:rsid w:val="004158D4"/>
    <w:rsid w:val="0042567A"/>
    <w:rsid w:val="00430418"/>
    <w:rsid w:val="004358A1"/>
    <w:rsid w:val="004377D2"/>
    <w:rsid w:val="0044125C"/>
    <w:rsid w:val="00445DB3"/>
    <w:rsid w:val="00452A49"/>
    <w:rsid w:val="00482D4F"/>
    <w:rsid w:val="004856E8"/>
    <w:rsid w:val="004A39C2"/>
    <w:rsid w:val="004B0C9F"/>
    <w:rsid w:val="004B466B"/>
    <w:rsid w:val="004B6FF0"/>
    <w:rsid w:val="004D0B5D"/>
    <w:rsid w:val="004D1623"/>
    <w:rsid w:val="004E4AA0"/>
    <w:rsid w:val="00500D74"/>
    <w:rsid w:val="00511799"/>
    <w:rsid w:val="00514F3A"/>
    <w:rsid w:val="00527D5D"/>
    <w:rsid w:val="00540427"/>
    <w:rsid w:val="00551899"/>
    <w:rsid w:val="005525A0"/>
    <w:rsid w:val="0055680D"/>
    <w:rsid w:val="005758A3"/>
    <w:rsid w:val="0058246F"/>
    <w:rsid w:val="005829BD"/>
    <w:rsid w:val="00584857"/>
    <w:rsid w:val="00592352"/>
    <w:rsid w:val="005B2D23"/>
    <w:rsid w:val="005B3F02"/>
    <w:rsid w:val="005C4BEB"/>
    <w:rsid w:val="005E40EB"/>
    <w:rsid w:val="005F5FA1"/>
    <w:rsid w:val="006003AE"/>
    <w:rsid w:val="00612EC3"/>
    <w:rsid w:val="0061526D"/>
    <w:rsid w:val="00620B09"/>
    <w:rsid w:val="00623BCF"/>
    <w:rsid w:val="00634F38"/>
    <w:rsid w:val="006513A5"/>
    <w:rsid w:val="0069719A"/>
    <w:rsid w:val="006A487B"/>
    <w:rsid w:val="006D4B93"/>
    <w:rsid w:val="006E47FE"/>
    <w:rsid w:val="006E5531"/>
    <w:rsid w:val="006F6FBF"/>
    <w:rsid w:val="006F7680"/>
    <w:rsid w:val="00726E17"/>
    <w:rsid w:val="00727B58"/>
    <w:rsid w:val="00733730"/>
    <w:rsid w:val="00740FAE"/>
    <w:rsid w:val="007420F3"/>
    <w:rsid w:val="00750FA8"/>
    <w:rsid w:val="00755B3F"/>
    <w:rsid w:val="007657CB"/>
    <w:rsid w:val="00784C3B"/>
    <w:rsid w:val="00786A4C"/>
    <w:rsid w:val="007B1AF1"/>
    <w:rsid w:val="007B6E68"/>
    <w:rsid w:val="007C0A5C"/>
    <w:rsid w:val="007D314B"/>
    <w:rsid w:val="007E640B"/>
    <w:rsid w:val="007F309A"/>
    <w:rsid w:val="007F78CC"/>
    <w:rsid w:val="00802FFF"/>
    <w:rsid w:val="008142EB"/>
    <w:rsid w:val="00814C89"/>
    <w:rsid w:val="00820268"/>
    <w:rsid w:val="00823342"/>
    <w:rsid w:val="00823AC4"/>
    <w:rsid w:val="008274FB"/>
    <w:rsid w:val="00833E3C"/>
    <w:rsid w:val="00864948"/>
    <w:rsid w:val="00867AA3"/>
    <w:rsid w:val="00867BE1"/>
    <w:rsid w:val="008712E8"/>
    <w:rsid w:val="00877750"/>
    <w:rsid w:val="008A0806"/>
    <w:rsid w:val="008C27A6"/>
    <w:rsid w:val="008C5994"/>
    <w:rsid w:val="008D6C85"/>
    <w:rsid w:val="008E3E3E"/>
    <w:rsid w:val="008E47BE"/>
    <w:rsid w:val="008F5688"/>
    <w:rsid w:val="009012A5"/>
    <w:rsid w:val="009114DE"/>
    <w:rsid w:val="00937A18"/>
    <w:rsid w:val="009473BD"/>
    <w:rsid w:val="00951022"/>
    <w:rsid w:val="009601A1"/>
    <w:rsid w:val="0096142D"/>
    <w:rsid w:val="009634FA"/>
    <w:rsid w:val="00980BA1"/>
    <w:rsid w:val="009B3F93"/>
    <w:rsid w:val="009C2A94"/>
    <w:rsid w:val="009D0816"/>
    <w:rsid w:val="009D6EEF"/>
    <w:rsid w:val="009F6853"/>
    <w:rsid w:val="00A01537"/>
    <w:rsid w:val="00A03791"/>
    <w:rsid w:val="00A06623"/>
    <w:rsid w:val="00A17B17"/>
    <w:rsid w:val="00A21521"/>
    <w:rsid w:val="00A333DF"/>
    <w:rsid w:val="00A42386"/>
    <w:rsid w:val="00A44CB8"/>
    <w:rsid w:val="00A5444B"/>
    <w:rsid w:val="00A550DF"/>
    <w:rsid w:val="00A6434D"/>
    <w:rsid w:val="00A732AF"/>
    <w:rsid w:val="00A838D8"/>
    <w:rsid w:val="00AA2B24"/>
    <w:rsid w:val="00AC4615"/>
    <w:rsid w:val="00AD4E32"/>
    <w:rsid w:val="00AD652E"/>
    <w:rsid w:val="00AF6834"/>
    <w:rsid w:val="00B15317"/>
    <w:rsid w:val="00B163CB"/>
    <w:rsid w:val="00B2626C"/>
    <w:rsid w:val="00B37916"/>
    <w:rsid w:val="00B5046D"/>
    <w:rsid w:val="00B65C51"/>
    <w:rsid w:val="00B85EEB"/>
    <w:rsid w:val="00B874E5"/>
    <w:rsid w:val="00B924F4"/>
    <w:rsid w:val="00B9610D"/>
    <w:rsid w:val="00BA22AB"/>
    <w:rsid w:val="00BA7384"/>
    <w:rsid w:val="00BB7919"/>
    <w:rsid w:val="00BD52D0"/>
    <w:rsid w:val="00BD667A"/>
    <w:rsid w:val="00BE30A5"/>
    <w:rsid w:val="00BE47AC"/>
    <w:rsid w:val="00BF588C"/>
    <w:rsid w:val="00C11250"/>
    <w:rsid w:val="00C155C7"/>
    <w:rsid w:val="00C2382A"/>
    <w:rsid w:val="00C54EDC"/>
    <w:rsid w:val="00C57873"/>
    <w:rsid w:val="00C80D54"/>
    <w:rsid w:val="00C84032"/>
    <w:rsid w:val="00CA0EF6"/>
    <w:rsid w:val="00CA15CC"/>
    <w:rsid w:val="00CB7F88"/>
    <w:rsid w:val="00CD6F13"/>
    <w:rsid w:val="00CE4609"/>
    <w:rsid w:val="00CE5612"/>
    <w:rsid w:val="00D05D34"/>
    <w:rsid w:val="00D14236"/>
    <w:rsid w:val="00D806F3"/>
    <w:rsid w:val="00D81463"/>
    <w:rsid w:val="00D82B1F"/>
    <w:rsid w:val="00D95767"/>
    <w:rsid w:val="00DA142C"/>
    <w:rsid w:val="00DC3270"/>
    <w:rsid w:val="00DC3EFA"/>
    <w:rsid w:val="00E009C6"/>
    <w:rsid w:val="00E12425"/>
    <w:rsid w:val="00E15D36"/>
    <w:rsid w:val="00E221C7"/>
    <w:rsid w:val="00E2721D"/>
    <w:rsid w:val="00E31752"/>
    <w:rsid w:val="00E410CD"/>
    <w:rsid w:val="00E42ECA"/>
    <w:rsid w:val="00E45778"/>
    <w:rsid w:val="00E46440"/>
    <w:rsid w:val="00E55C92"/>
    <w:rsid w:val="00E63AD8"/>
    <w:rsid w:val="00E6407D"/>
    <w:rsid w:val="00E736A7"/>
    <w:rsid w:val="00E8698A"/>
    <w:rsid w:val="00E96ADA"/>
    <w:rsid w:val="00EA7902"/>
    <w:rsid w:val="00EB2759"/>
    <w:rsid w:val="00EB32BE"/>
    <w:rsid w:val="00EB542C"/>
    <w:rsid w:val="00EB5C97"/>
    <w:rsid w:val="00EC4735"/>
    <w:rsid w:val="00EC613D"/>
    <w:rsid w:val="00ED2626"/>
    <w:rsid w:val="00EE609A"/>
    <w:rsid w:val="00EE699C"/>
    <w:rsid w:val="00EF0544"/>
    <w:rsid w:val="00EF2839"/>
    <w:rsid w:val="00EF7C12"/>
    <w:rsid w:val="00F14634"/>
    <w:rsid w:val="00F21398"/>
    <w:rsid w:val="00F2698F"/>
    <w:rsid w:val="00F532B0"/>
    <w:rsid w:val="00F602DB"/>
    <w:rsid w:val="00F86FDB"/>
    <w:rsid w:val="00F96223"/>
    <w:rsid w:val="00F96738"/>
    <w:rsid w:val="00FB1816"/>
    <w:rsid w:val="00FC27BA"/>
    <w:rsid w:val="00FC59B8"/>
    <w:rsid w:val="00FE3679"/>
    <w:rsid w:val="00FE6D79"/>
    <w:rsid w:val="0231249F"/>
    <w:rsid w:val="02E54991"/>
    <w:rsid w:val="05AA1091"/>
    <w:rsid w:val="0D5B4D69"/>
    <w:rsid w:val="1159061D"/>
    <w:rsid w:val="11E55891"/>
    <w:rsid w:val="12B54277"/>
    <w:rsid w:val="133529A2"/>
    <w:rsid w:val="13EC313F"/>
    <w:rsid w:val="16D50695"/>
    <w:rsid w:val="1813494F"/>
    <w:rsid w:val="18866A68"/>
    <w:rsid w:val="18C34BA7"/>
    <w:rsid w:val="19620F2D"/>
    <w:rsid w:val="1A502B5A"/>
    <w:rsid w:val="1A9A28E5"/>
    <w:rsid w:val="1EDF3FC4"/>
    <w:rsid w:val="1FF748EB"/>
    <w:rsid w:val="21750A4C"/>
    <w:rsid w:val="233C2F0D"/>
    <w:rsid w:val="244D0366"/>
    <w:rsid w:val="24A22EF3"/>
    <w:rsid w:val="284E5C8A"/>
    <w:rsid w:val="2C2C442A"/>
    <w:rsid w:val="2C574973"/>
    <w:rsid w:val="2CF66CD1"/>
    <w:rsid w:val="2FB60709"/>
    <w:rsid w:val="31451437"/>
    <w:rsid w:val="322F1761"/>
    <w:rsid w:val="3238079B"/>
    <w:rsid w:val="32B273C6"/>
    <w:rsid w:val="35E75EF8"/>
    <w:rsid w:val="36802350"/>
    <w:rsid w:val="37360EC3"/>
    <w:rsid w:val="37AB2644"/>
    <w:rsid w:val="38156304"/>
    <w:rsid w:val="3A1750B5"/>
    <w:rsid w:val="3C9B242D"/>
    <w:rsid w:val="3CC63179"/>
    <w:rsid w:val="3E041708"/>
    <w:rsid w:val="3F2D6382"/>
    <w:rsid w:val="42B6713C"/>
    <w:rsid w:val="495079E3"/>
    <w:rsid w:val="49891BAD"/>
    <w:rsid w:val="49FA0533"/>
    <w:rsid w:val="4A9B24B6"/>
    <w:rsid w:val="4AD00765"/>
    <w:rsid w:val="4BBB422B"/>
    <w:rsid w:val="50275DBD"/>
    <w:rsid w:val="51B07591"/>
    <w:rsid w:val="52D54D39"/>
    <w:rsid w:val="53345528"/>
    <w:rsid w:val="53457BCC"/>
    <w:rsid w:val="566B482D"/>
    <w:rsid w:val="583212CD"/>
    <w:rsid w:val="5BD73125"/>
    <w:rsid w:val="5BFD655A"/>
    <w:rsid w:val="5C6D7041"/>
    <w:rsid w:val="5FA781EC"/>
    <w:rsid w:val="5FEF5739"/>
    <w:rsid w:val="60AF1847"/>
    <w:rsid w:val="62BA773C"/>
    <w:rsid w:val="64BA0C2B"/>
    <w:rsid w:val="661714CD"/>
    <w:rsid w:val="685D5524"/>
    <w:rsid w:val="68C750A9"/>
    <w:rsid w:val="6B676D49"/>
    <w:rsid w:val="6BBC1482"/>
    <w:rsid w:val="6C935FE9"/>
    <w:rsid w:val="722A1ADB"/>
    <w:rsid w:val="73A71444"/>
    <w:rsid w:val="76522A44"/>
    <w:rsid w:val="790B7076"/>
    <w:rsid w:val="7CA27127"/>
    <w:rsid w:val="7D097CFD"/>
    <w:rsid w:val="7D40505A"/>
    <w:rsid w:val="7F9E03E9"/>
    <w:rsid w:val="C351778C"/>
    <w:rsid w:val="DBEB3246"/>
    <w:rsid w:val="DFFDB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heading 1"/>
    <w:basedOn w:val="1"/>
    <w:next w:val="1"/>
    <w:link w:val="45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38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</w:rPr>
  </w:style>
  <w:style w:type="character" w:default="1" w:styleId="22">
    <w:name w:val="Default Paragraph Font"/>
    <w:semiHidden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tabs>
        <w:tab w:val="right" w:leader="dot" w:pos="9118"/>
      </w:tabs>
      <w:jc w:val="center"/>
    </w:pPr>
    <w:rPr>
      <w:rFonts w:ascii="仿宋_GB2312" w:hAnsi="宋体" w:eastAsia="仿宋_GB2312"/>
      <w:b/>
      <w:color w:val="FF0000"/>
    </w:rPr>
  </w:style>
  <w:style w:type="paragraph" w:styleId="7">
    <w:name w:val="Normal Indent"/>
    <w:basedOn w:val="1"/>
    <w:qFormat/>
    <w:uiPriority w:val="0"/>
    <w:pPr>
      <w:ind w:firstLine="420"/>
    </w:pPr>
    <w:rPr>
      <w:sz w:val="21"/>
      <w:szCs w:val="20"/>
    </w:rPr>
  </w:style>
  <w:style w:type="paragraph" w:styleId="8">
    <w:name w:val="annotation text"/>
    <w:basedOn w:val="1"/>
    <w:link w:val="39"/>
    <w:semiHidden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0"/>
    <w:pPr>
      <w:spacing w:after="120" w:afterLines="0"/>
    </w:pPr>
  </w:style>
  <w:style w:type="paragraph" w:styleId="10">
    <w:name w:val="toc 3"/>
    <w:basedOn w:val="1"/>
    <w:next w:val="1"/>
    <w:semiHidden/>
    <w:qFormat/>
    <w:uiPriority w:val="0"/>
    <w:pPr>
      <w:ind w:left="840" w:leftChars="400"/>
    </w:pPr>
  </w:style>
  <w:style w:type="paragraph" w:styleId="11">
    <w:name w:val="Plain Text"/>
    <w:basedOn w:val="1"/>
    <w:link w:val="43"/>
    <w:qFormat/>
    <w:uiPriority w:val="99"/>
    <w:rPr>
      <w:rFonts w:ascii="宋体" w:hAnsi="Courier New"/>
      <w:snapToGrid w:val="0"/>
      <w:kern w:val="10"/>
      <w:szCs w:val="20"/>
    </w:rPr>
  </w:style>
  <w:style w:type="paragraph" w:styleId="12">
    <w:name w:val="Date"/>
    <w:basedOn w:val="1"/>
    <w:next w:val="1"/>
    <w:link w:val="44"/>
    <w:unhideWhenUsed/>
    <w:qFormat/>
    <w:uiPriority w:val="99"/>
    <w:rPr>
      <w:rFonts w:eastAsia="楷体_GB2312"/>
      <w:szCs w:val="20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2"/>
    <w:basedOn w:val="1"/>
    <w:next w:val="1"/>
    <w:semiHidden/>
    <w:qFormat/>
    <w:uiPriority w:val="0"/>
    <w:pPr>
      <w:ind w:left="420" w:leftChars="200"/>
    </w:pPr>
  </w:style>
  <w:style w:type="paragraph" w:styleId="17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8"/>
    <w:next w:val="8"/>
    <w:semiHidden/>
    <w:qFormat/>
    <w:uiPriority w:val="0"/>
    <w:rPr>
      <w:b/>
      <w:bCs/>
    </w:rPr>
  </w:style>
  <w:style w:type="paragraph" w:styleId="19">
    <w:name w:val="Body Text First Indent"/>
    <w:basedOn w:val="9"/>
    <w:qFormat/>
    <w:uiPriority w:val="99"/>
    <w:pPr>
      <w:ind w:firstLine="420" w:firstLineChars="100"/>
    </w:pPr>
  </w:style>
  <w:style w:type="table" w:styleId="21">
    <w:name w:val="Table Grid"/>
    <w:basedOn w:val="20"/>
    <w:unhideWhenUsed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21"/>
      <w:szCs w:val="21"/>
    </w:rPr>
  </w:style>
  <w:style w:type="paragraph" w:customStyle="1" w:styleId="26">
    <w:name w:val="21、合同二级标题序号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  <w:outlineLvl w:val="1"/>
    </w:pPr>
    <w:rPr>
      <w:rFonts w:ascii="宋体" w:hAnsi="宋体" w:cs="Times New Roman"/>
      <w:b/>
      <w:snapToGrid w:val="0"/>
      <w:sz w:val="24"/>
      <w:szCs w:val="24"/>
    </w:rPr>
  </w:style>
  <w:style w:type="paragraph" w:customStyle="1" w:styleId="27">
    <w:name w:val="17“1.”四级标题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 w:cs="Times New Roman"/>
      <w:sz w:val="24"/>
      <w:szCs w:val="24"/>
    </w:rPr>
  </w:style>
  <w:style w:type="paragraph" w:customStyle="1" w:styleId="28">
    <w:name w:val="p0"/>
    <w:basedOn w:val="1"/>
    <w:qFormat/>
    <w:uiPriority w:val="0"/>
    <w:pPr>
      <w:widowControl/>
    </w:pPr>
    <w:rPr>
      <w:rFonts w:ascii="Calibri" w:hAnsi="Calibri" w:cs="宋体"/>
      <w:kern w:val="0"/>
      <w:sz w:val="21"/>
      <w:szCs w:val="21"/>
    </w:rPr>
  </w:style>
  <w:style w:type="paragraph" w:customStyle="1" w:styleId="29">
    <w:name w:val="05、“(一)”正文三级标题"/>
    <w:basedOn w:val="1"/>
    <w:link w:val="40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kern w:val="0"/>
      <w:sz w:val="24"/>
      <w:szCs w:val="24"/>
    </w:rPr>
  </w:style>
  <w:style w:type="paragraph" w:customStyle="1" w:styleId="30">
    <w:name w:val="标题 5（有编号）（绿盟科技）"/>
    <w:basedOn w:val="1"/>
    <w:next w:val="1"/>
    <w:qFormat/>
    <w:uiPriority w:val="99"/>
    <w:pPr>
      <w:keepNext/>
      <w:keepLines/>
      <w:widowControl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Arial"/>
      <w:b/>
      <w:bCs/>
      <w:kern w:val="0"/>
      <w:sz w:val="24"/>
      <w:szCs w:val="24"/>
    </w:rPr>
  </w:style>
  <w:style w:type="paragraph" w:customStyle="1" w:styleId="31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32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customStyle="1" w:styleId="33">
    <w:name w:val="Default"/>
    <w:qFormat/>
    <w:uiPriority w:val="0"/>
    <w:pPr>
      <w:widowControl w:val="0"/>
    </w:pPr>
    <w:rPr>
      <w:rFonts w:ascii="......." w:hAnsi="......." w:eastAsia="宋体" w:cs="宋体"/>
      <w:color w:val="000000"/>
      <w:sz w:val="24"/>
      <w:szCs w:val="24"/>
      <w:lang w:val="en-US" w:eastAsia="zh-CN" w:bidi="ar-SA"/>
    </w:rPr>
  </w:style>
  <w:style w:type="paragraph" w:styleId="34">
    <w:name w:val="List Paragraph"/>
    <w:basedOn w:val="1"/>
    <w:qFormat/>
    <w:uiPriority w:val="34"/>
    <w:pPr>
      <w:ind w:firstLine="420" w:firstLineChars="200"/>
    </w:pPr>
    <w:rPr>
      <w:sz w:val="21"/>
      <w:szCs w:val="20"/>
    </w:rPr>
  </w:style>
  <w:style w:type="paragraph" w:customStyle="1" w:styleId="35">
    <w:name w:val=" Char1"/>
    <w:basedOn w:val="1"/>
    <w:qFormat/>
    <w:uiPriority w:val="0"/>
    <w:rPr>
      <w:sz w:val="21"/>
      <w:szCs w:val="24"/>
    </w:rPr>
  </w:style>
  <w:style w:type="paragraph" w:customStyle="1" w:styleId="36">
    <w:name w:val="09正文_wh"/>
    <w:qFormat/>
    <w:uiPriority w:val="99"/>
    <w:pPr>
      <w:spacing w:line="300" w:lineRule="auto"/>
      <w:ind w:firstLine="200" w:firstLineChars="200"/>
      <w:jc w:val="both"/>
    </w:pPr>
    <w:rPr>
      <w:rFonts w:ascii="Calibri" w:hAnsi="Calibri" w:eastAsia="宋体" w:cs="Calibri"/>
      <w:kern w:val="2"/>
      <w:sz w:val="28"/>
      <w:szCs w:val="28"/>
      <w:lang w:val="en-US" w:eastAsia="zh-CN" w:bidi="ar-SA"/>
    </w:rPr>
  </w:style>
  <w:style w:type="paragraph" w:customStyle="1" w:styleId="37">
    <w:name w:val="06、“1.”正文四级标题"/>
    <w:basedOn w:val="1"/>
    <w:link w:val="4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ind w:firstLine="803" w:firstLineChars="200"/>
      <w:jc w:val="left"/>
    </w:pPr>
    <w:rPr>
      <w:rFonts w:ascii="宋体" w:hAnsi="宋体"/>
      <w:snapToGrid w:val="0"/>
      <w:kern w:val="0"/>
      <w:sz w:val="24"/>
      <w:szCs w:val="24"/>
    </w:rPr>
  </w:style>
  <w:style w:type="character" w:customStyle="1" w:styleId="38">
    <w:name w:val="标题 4 Char"/>
    <w:basedOn w:val="22"/>
    <w:link w:val="6"/>
    <w:semiHidden/>
    <w:qFormat/>
    <w:uiPriority w:val="0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39">
    <w:name w:val="批注文字 Char"/>
    <w:link w:val="8"/>
    <w:semiHidden/>
    <w:qFormat/>
    <w:uiPriority w:val="0"/>
    <w:rPr>
      <w:rFonts w:eastAsia="宋体"/>
      <w:kern w:val="2"/>
      <w:sz w:val="28"/>
      <w:szCs w:val="28"/>
      <w:lang w:val="en-US" w:eastAsia="zh-CN" w:bidi="ar-SA"/>
    </w:rPr>
  </w:style>
  <w:style w:type="character" w:customStyle="1" w:styleId="40">
    <w:name w:val="05、“(一)”正文三级标题 Char"/>
    <w:link w:val="29"/>
    <w:qFormat/>
    <w:uiPriority w:val="0"/>
    <w:rPr>
      <w:rFonts w:ascii="宋体" w:hAnsi="宋体"/>
      <w:sz w:val="24"/>
      <w:szCs w:val="24"/>
    </w:rPr>
  </w:style>
  <w:style w:type="character" w:customStyle="1" w:styleId="41">
    <w:name w:val="06、“1.”正文四级标题 Char"/>
    <w:link w:val="37"/>
    <w:qFormat/>
    <w:uiPriority w:val="0"/>
    <w:rPr>
      <w:rFonts w:ascii="宋体" w:hAnsi="宋体"/>
      <w:snapToGrid w:val="0"/>
      <w:sz w:val="24"/>
      <w:szCs w:val="24"/>
    </w:rPr>
  </w:style>
  <w:style w:type="character" w:customStyle="1" w:styleId="42">
    <w:name w:val="apple-converted-space"/>
    <w:basedOn w:val="22"/>
    <w:qFormat/>
    <w:uiPriority w:val="0"/>
  </w:style>
  <w:style w:type="character" w:customStyle="1" w:styleId="43">
    <w:name w:val="纯文本 Char"/>
    <w:link w:val="11"/>
    <w:qFormat/>
    <w:uiPriority w:val="99"/>
    <w:rPr>
      <w:rFonts w:ascii="宋体" w:hAnsi="Courier New"/>
      <w:snapToGrid w:val="0"/>
      <w:kern w:val="10"/>
      <w:sz w:val="28"/>
    </w:rPr>
  </w:style>
  <w:style w:type="character" w:customStyle="1" w:styleId="44">
    <w:name w:val="日期 Char"/>
    <w:basedOn w:val="22"/>
    <w:link w:val="12"/>
    <w:qFormat/>
    <w:uiPriority w:val="99"/>
    <w:rPr>
      <w:rFonts w:eastAsia="楷体_GB2312"/>
      <w:kern w:val="2"/>
      <w:sz w:val="28"/>
    </w:rPr>
  </w:style>
  <w:style w:type="character" w:customStyle="1" w:styleId="45">
    <w:name w:val="标题 1 Char"/>
    <w:link w:val="3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14</Pages>
  <Words>4779</Words>
  <Characters>4956</Characters>
  <Lines>47</Lines>
  <Paragraphs>13</Paragraphs>
  <TotalTime>7</TotalTime>
  <ScaleCrop>false</ScaleCrop>
  <LinksUpToDate>false</LinksUpToDate>
  <CharactersWithSpaces>5188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2020-01-22T07:56:00Z</dcterms:created>
  <dc:creator>FtpDown</dc:creator>
  <cp:lastModifiedBy>AOC</cp:lastModifiedBy>
  <cp:lastPrinted>2020-03-24T02:34:00Z</cp:lastPrinted>
  <dcterms:modified xsi:type="dcterms:W3CDTF">2025-11-13T04:24:00Z</dcterms:modified>
  <dc:title>招 标 文 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B0542FACCDE14BB4BBE33CE12AFFE95A_13</vt:lpwstr>
  </property>
</Properties>
</file>