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="仿宋_GB2312" w:eastAsia="仿宋_GB2312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z w:val="72"/>
          <w:szCs w:val="72"/>
        </w:rPr>
      </w:pPr>
      <w:r>
        <w:rPr>
          <w:rFonts w:hint="eastAsia" w:asciiTheme="majorEastAsia" w:hAnsiTheme="majorEastAsia" w:eastAsiaTheme="majorEastAsia" w:cstheme="majorEastAsia"/>
          <w:b/>
          <w:sz w:val="72"/>
          <w:szCs w:val="72"/>
        </w:rPr>
        <w:t>竞争性谈判文件</w:t>
      </w:r>
    </w:p>
    <w:p>
      <w:pPr>
        <w:jc w:val="center"/>
        <w:rPr>
          <w:rFonts w:asciiTheme="majorEastAsia" w:hAnsiTheme="majorEastAsia" w:eastAsiaTheme="majorEastAsia" w:cstheme="majorEastAsia"/>
          <w:sz w:val="72"/>
          <w:szCs w:val="72"/>
        </w:rPr>
      </w:pPr>
    </w:p>
    <w:p>
      <w:pPr>
        <w:jc w:val="center"/>
        <w:rPr>
          <w:rFonts w:asciiTheme="majorEastAsia" w:hAnsiTheme="majorEastAsia" w:eastAsiaTheme="majorEastAsia" w:cstheme="majorEastAsia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bCs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 xml:space="preserve"> 项目名称：</w:t>
      </w:r>
      <w:r>
        <w:rPr>
          <w:rFonts w:hint="eastAsia" w:asciiTheme="majorEastAsia" w:hAnsiTheme="majorEastAsia" w:eastAsiaTheme="majorEastAsia" w:cstheme="minorEastAsia"/>
          <w:b/>
          <w:bCs/>
          <w:kern w:val="0"/>
          <w:sz w:val="36"/>
          <w:szCs w:val="36"/>
        </w:rPr>
        <w:t>四川省南宝山服饰有限公司四号楼塑钢窗隐患整治采购</w:t>
      </w: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</w:rPr>
        <w:t>项目</w:t>
      </w:r>
    </w:p>
    <w:p>
      <w:pPr>
        <w:jc w:val="center"/>
        <w:rPr>
          <w:rFonts w:asciiTheme="majorEastAsia" w:hAnsiTheme="majorEastAsia" w:eastAsiaTheme="majorEastAsia" w:cstheme="majorEastAsia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/>
          <w:sz w:val="32"/>
          <w:szCs w:val="32"/>
        </w:rPr>
        <w:t>编号：2025-Q100</w:t>
      </w:r>
    </w:p>
    <w:p>
      <w:pPr>
        <w:jc w:val="center"/>
        <w:rPr>
          <w:rFonts w:asciiTheme="majorEastAsia" w:hAnsiTheme="majorEastAsia" w:eastAsiaTheme="majorEastAsia" w:cstheme="majorEastAsia"/>
          <w:b/>
          <w:sz w:val="32"/>
          <w:szCs w:val="32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z w:val="44"/>
          <w:szCs w:val="44"/>
        </w:rPr>
        <w:t>四川省南宝山服饰有限公司</w:t>
      </w:r>
    </w:p>
    <w:p>
      <w:pPr>
        <w:ind w:firstLine="3054" w:firstLineChars="845"/>
        <w:rPr>
          <w:rFonts w:asciiTheme="majorEastAsia" w:hAnsiTheme="majorEastAsia" w:eastAsiaTheme="majorEastAsia" w:cs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z w:val="36"/>
          <w:szCs w:val="36"/>
        </w:rPr>
        <w:t>2025年10月</w:t>
      </w:r>
    </w:p>
    <w:p>
      <w:pPr>
        <w:rPr>
          <w:rFonts w:asciiTheme="majorEastAsia" w:hAnsiTheme="majorEastAsia" w:eastAsiaTheme="majorEastAsia" w:cstheme="majorEastAsia"/>
          <w:b/>
          <w:color w:val="000000"/>
        </w:rPr>
      </w:pPr>
      <w:r>
        <w:rPr>
          <w:rFonts w:hint="eastAsia" w:asciiTheme="majorEastAsia" w:hAnsiTheme="majorEastAsia" w:eastAsiaTheme="majorEastAsia" w:cstheme="majorEastAsia"/>
          <w:b/>
          <w:color w:val="000000"/>
        </w:rPr>
        <w:br w:type="page"/>
      </w:r>
    </w:p>
    <w:p>
      <w:pPr>
        <w:rPr>
          <w:rFonts w:asciiTheme="majorEastAsia" w:hAnsiTheme="majorEastAsia" w:eastAsiaTheme="majorEastAsia" w:cstheme="majorEastAsia"/>
          <w:b/>
          <w:color w:val="000000"/>
        </w:rPr>
      </w:pPr>
    </w:p>
    <w:p>
      <w:pPr>
        <w:spacing w:line="800" w:lineRule="exact"/>
        <w:jc w:val="center"/>
        <w:rPr>
          <w:rFonts w:asciiTheme="majorEastAsia" w:hAnsiTheme="majorEastAsia" w:eastAsiaTheme="majorEastAsia" w:cstheme="majorEastAsia"/>
          <w:snapToGrid w:val="0"/>
          <w:sz w:val="36"/>
        </w:rPr>
      </w:pPr>
      <w:bookmarkStart w:id="0" w:name="_Toc227144287"/>
    </w:p>
    <w:bookmarkEnd w:id="0"/>
    <w:p>
      <w:pPr>
        <w:spacing w:line="800" w:lineRule="exact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44"/>
          <w:szCs w:val="44"/>
        </w:rPr>
        <w:t>目   录</w:t>
      </w:r>
    </w:p>
    <w:p>
      <w:pPr>
        <w:spacing w:line="800" w:lineRule="exact"/>
        <w:rPr>
          <w:rFonts w:asciiTheme="majorEastAsia" w:hAnsiTheme="majorEastAsia" w:eastAsiaTheme="majorEastAsia" w:cstheme="majorEastAsia"/>
          <w:snapToGrid w:val="0"/>
          <w:sz w:val="36"/>
        </w:rPr>
      </w:pPr>
    </w:p>
    <w:p>
      <w:pPr>
        <w:snapToGrid w:val="0"/>
        <w:spacing w:line="480" w:lineRule="auto"/>
        <w:ind w:firstLine="2240" w:firstLineChars="700"/>
        <w:rPr>
          <w:rFonts w:asciiTheme="majorEastAsia" w:hAnsiTheme="majorEastAsia" w:eastAsiaTheme="majorEastAsia" w:cstheme="majorEastAsia"/>
          <w:snapToGrid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napToGrid w:val="0"/>
          <w:sz w:val="32"/>
          <w:szCs w:val="32"/>
        </w:rPr>
        <w:t>第一部分   谈判邀请（公告）</w:t>
      </w:r>
    </w:p>
    <w:p>
      <w:pPr>
        <w:snapToGrid w:val="0"/>
        <w:spacing w:line="480" w:lineRule="auto"/>
        <w:ind w:firstLine="2240" w:firstLineChars="700"/>
        <w:rPr>
          <w:rFonts w:asciiTheme="majorEastAsia" w:hAnsiTheme="majorEastAsia" w:eastAsiaTheme="majorEastAsia" w:cstheme="majorEastAsia"/>
          <w:snapToGrid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napToGrid w:val="0"/>
          <w:sz w:val="32"/>
          <w:szCs w:val="32"/>
        </w:rPr>
        <w:t>第二部分   谈判须知</w:t>
      </w:r>
    </w:p>
    <w:p>
      <w:pPr>
        <w:snapToGrid w:val="0"/>
        <w:spacing w:line="480" w:lineRule="auto"/>
        <w:ind w:firstLine="2240" w:firstLineChars="700"/>
        <w:rPr>
          <w:rFonts w:asciiTheme="majorEastAsia" w:hAnsiTheme="majorEastAsia" w:eastAsiaTheme="majorEastAsia" w:cstheme="majorEastAsia"/>
          <w:snapToGrid w:val="0"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snapToGrid w:val="0"/>
          <w:sz w:val="32"/>
          <w:szCs w:val="32"/>
        </w:rPr>
        <w:t>第三部分   报价文件格式</w:t>
      </w: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  <w:sz w:val="32"/>
          <w:szCs w:val="32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spacing w:line="760" w:lineRule="exact"/>
        <w:rPr>
          <w:rFonts w:asciiTheme="majorEastAsia" w:hAnsiTheme="majorEastAsia" w:eastAsiaTheme="majorEastAsia" w:cstheme="majorEastAsia"/>
          <w:snapToGrid w:val="0"/>
        </w:rPr>
      </w:pPr>
    </w:p>
    <w:p>
      <w:pPr>
        <w:snapToGrid w:val="0"/>
        <w:rPr>
          <w:rFonts w:asciiTheme="majorEastAsia" w:hAnsiTheme="majorEastAsia" w:eastAsiaTheme="majorEastAsia" w:cstheme="majorEastAsia"/>
          <w:snapToGrid w:val="0"/>
          <w:sz w:val="36"/>
        </w:rPr>
      </w:pPr>
    </w:p>
    <w:p>
      <w:pPr>
        <w:snapToGrid w:val="0"/>
        <w:rPr>
          <w:rFonts w:asciiTheme="majorEastAsia" w:hAnsiTheme="majorEastAsia" w:eastAsiaTheme="majorEastAsia" w:cstheme="majorEastAsia"/>
          <w:snapToGrid w:val="0"/>
          <w:sz w:val="36"/>
        </w:rPr>
      </w:pPr>
    </w:p>
    <w:p>
      <w:pPr>
        <w:spacing w:line="360" w:lineRule="auto"/>
        <w:ind w:firstLine="1988" w:firstLineChars="450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ind w:firstLine="1988" w:firstLineChars="450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44"/>
          <w:szCs w:val="44"/>
        </w:rPr>
        <w:t>第一部分  谈判邀请（公告）</w:t>
      </w:r>
    </w:p>
    <w:p>
      <w:pPr>
        <w:ind w:right="720" w:firstLine="980" w:firstLineChars="350"/>
        <w:rPr>
          <w:rFonts w:asciiTheme="majorEastAsia" w:hAnsiTheme="majorEastAsia" w:eastAsiaTheme="majorEastAsia" w:cstheme="majorEastAsia"/>
          <w:snapToGrid w:val="0"/>
        </w:rPr>
      </w:pPr>
    </w:p>
    <w:p>
      <w:pPr>
        <w:spacing w:line="520" w:lineRule="exact"/>
        <w:ind w:right="720"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根据四川省南宝山服饰有限公司总体工作安排，拟开展</w:t>
      </w:r>
      <w:r>
        <w:rPr>
          <w:rFonts w:hint="eastAsia" w:asciiTheme="minorEastAsia" w:hAnsiTheme="minorEastAsia" w:eastAsiaTheme="minorEastAsia" w:cstheme="minorEastAsia"/>
          <w:bCs/>
          <w:kern w:val="0"/>
        </w:rPr>
        <w:t>四川省南宝山服饰有限公司四号楼塑钢窗隐患整治</w:t>
      </w:r>
      <w:r>
        <w:rPr>
          <w:rFonts w:hint="eastAsia" w:asciiTheme="majorEastAsia" w:hAnsiTheme="majorEastAsia" w:eastAsiaTheme="majorEastAsia" w:cstheme="majorEastAsia"/>
        </w:rPr>
        <w:t>采购。现通过竞争性谈判的形式，邀请有资质的供应商参与谈判。</w:t>
      </w:r>
    </w:p>
    <w:p>
      <w:pPr>
        <w:numPr>
          <w:ilvl w:val="0"/>
          <w:numId w:val="1"/>
        </w:numPr>
        <w:adjustRightInd w:val="0"/>
        <w:spacing w:line="520" w:lineRule="exact"/>
        <w:ind w:right="720" w:firstLine="560" w:firstLineChars="200"/>
        <w:textAlignment w:val="baseline"/>
        <w:rPr>
          <w:rFonts w:asciiTheme="minorEastAsia" w:hAnsiTheme="minorEastAsia" w:eastAsiaTheme="minorEastAsia" w:cstheme="minorEastAsia"/>
          <w:bCs/>
          <w:kern w:val="0"/>
        </w:rPr>
      </w:pPr>
      <w:r>
        <w:rPr>
          <w:rFonts w:hint="eastAsia" w:asciiTheme="majorEastAsia" w:hAnsiTheme="majorEastAsia" w:eastAsiaTheme="majorEastAsia" w:cstheme="majorEastAsia"/>
        </w:rPr>
        <w:t>项目名称：</w:t>
      </w:r>
      <w:r>
        <w:rPr>
          <w:rFonts w:hint="eastAsia" w:asciiTheme="minorEastAsia" w:hAnsiTheme="minorEastAsia" w:eastAsiaTheme="minorEastAsia" w:cstheme="minorEastAsia"/>
          <w:bCs/>
          <w:kern w:val="0"/>
        </w:rPr>
        <w:t>四川省南宝山服饰有限公司四号楼塑钢窗隐患整治采购</w:t>
      </w:r>
    </w:p>
    <w:p>
      <w:pPr>
        <w:numPr>
          <w:ilvl w:val="0"/>
          <w:numId w:val="1"/>
        </w:numPr>
        <w:adjustRightInd w:val="0"/>
        <w:spacing w:line="520" w:lineRule="exact"/>
        <w:ind w:right="720" w:firstLine="560" w:firstLineChars="200"/>
        <w:textAlignment w:val="baseline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采购方式：竞争性谈判</w:t>
      </w:r>
    </w:p>
    <w:p>
      <w:pPr>
        <w:spacing w:line="520" w:lineRule="exact"/>
        <w:ind w:right="720"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三、评选方式：按预算金额，资质符合，价格最低者中选。谈判被邀请人数量：至少邀请3家符合资质的供应商。</w:t>
      </w:r>
    </w:p>
    <w:p>
      <w:pPr>
        <w:spacing w:line="520" w:lineRule="exact"/>
        <w:ind w:right="720" w:firstLine="700" w:firstLineChars="25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四、预算金额：195003.72元（</w:t>
      </w:r>
      <w:r>
        <w:rPr>
          <w:rFonts w:hint="eastAsia" w:asciiTheme="majorEastAsia" w:hAnsiTheme="majorEastAsia" w:eastAsiaTheme="majorEastAsia" w:cstheme="majorEastAsia"/>
          <w:color w:val="FF0000"/>
        </w:rPr>
        <w:t>控制价</w:t>
      </w:r>
      <w:r>
        <w:rPr>
          <w:rFonts w:hint="eastAsia" w:asciiTheme="majorEastAsia" w:hAnsiTheme="majorEastAsia" w:eastAsiaTheme="majorEastAsia" w:cstheme="majorEastAsia"/>
        </w:rPr>
        <w:t>）。投标报价不得高于控制价，否则为废标。本次项目为二次报价，以第二次报价为最终报价。</w:t>
      </w:r>
    </w:p>
    <w:p>
      <w:pPr>
        <w:spacing w:line="520" w:lineRule="exact"/>
        <w:ind w:firstLine="700" w:firstLineChars="25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六、投标资质：</w:t>
      </w:r>
    </w:p>
    <w:p>
      <w:pPr>
        <w:spacing w:line="520" w:lineRule="exact"/>
        <w:ind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1、在中华人民共和国境内注册，具有独立承担民事责任能力的企业法人,近三年内无违法违纪记录（承诺函）；</w:t>
      </w:r>
    </w:p>
    <w:p>
      <w:pPr>
        <w:pStyle w:val="2"/>
        <w:spacing w:line="520" w:lineRule="exact"/>
        <w:rPr>
          <w:rFonts w:eastAsiaTheme="majorEastAsia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 xml:space="preserve">  2、具有良好商业信誉和健全的财务会计制度（承诺函）；</w:t>
      </w:r>
    </w:p>
    <w:p>
      <w:pPr>
        <w:pStyle w:val="2"/>
        <w:widowControl/>
        <w:kinsoku w:val="0"/>
        <w:autoSpaceDE w:val="0"/>
        <w:autoSpaceDN w:val="0"/>
        <w:adjustRightInd w:val="0"/>
        <w:snapToGrid w:val="0"/>
        <w:spacing w:line="520" w:lineRule="exact"/>
        <w:ind w:firstLine="560" w:firstLineChars="200"/>
        <w:textAlignment w:val="baseline"/>
        <w:rPr>
          <w:color w:val="000000"/>
          <w:sz w:val="32"/>
          <w:szCs w:val="32"/>
        </w:rPr>
      </w:pPr>
      <w:r>
        <w:rPr>
          <w:rFonts w:hint="eastAsia"/>
        </w:rPr>
        <w:t>3、具有履行合同所必须的设备和专业技术能力</w:t>
      </w:r>
      <w:r>
        <w:rPr>
          <w:color w:val="000000"/>
          <w:sz w:val="32"/>
          <w:szCs w:val="32"/>
        </w:rPr>
        <w:t>；</w:t>
      </w:r>
    </w:p>
    <w:p>
      <w:pPr>
        <w:spacing w:line="520" w:lineRule="exact"/>
        <w:ind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4、</w:t>
      </w:r>
      <w:r>
        <w:rPr>
          <w:rFonts w:asciiTheme="majorEastAsia" w:hAnsiTheme="majorEastAsia" w:eastAsiaTheme="majorEastAsia" w:cstheme="majorEastAsia"/>
        </w:rPr>
        <w:t xml:space="preserve"> 本项目不接受联合体参与报价。</w:t>
      </w:r>
    </w:p>
    <w:p>
      <w:pPr>
        <w:pStyle w:val="2"/>
        <w:spacing w:line="520" w:lineRule="exact"/>
        <w:ind w:firstLine="560" w:firstLineChars="200"/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</w:rPr>
        <w:t>5、本项目特定资格要求：</w:t>
      </w:r>
      <w:r>
        <w:rPr>
          <w:rFonts w:hint="eastAsia" w:asciiTheme="majorEastAsia" w:hAnsiTheme="majorEastAsia" w:eastAsiaTheme="majorEastAsia" w:cstheme="majorEastAsia"/>
          <w:color w:val="FF0000"/>
        </w:rPr>
        <w:t>营业执照经营范围具有金属门窗类相关内容</w:t>
      </w: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。</w:t>
      </w:r>
    </w:p>
    <w:p>
      <w:pPr>
        <w:pStyle w:val="3"/>
        <w:spacing w:line="520" w:lineRule="exact"/>
        <w:ind w:firstLine="560" w:firstLineChars="200"/>
      </w:pPr>
      <w:r>
        <w:rPr>
          <w:rFonts w:hint="eastAsia"/>
        </w:rPr>
        <w:t>6、法律、行政法规规定的其他条件</w:t>
      </w:r>
    </w:p>
    <w:p>
      <w:pPr>
        <w:spacing w:line="520" w:lineRule="exact"/>
        <w:ind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七、投标规定：</w:t>
      </w:r>
    </w:p>
    <w:p>
      <w:pPr>
        <w:spacing w:line="520" w:lineRule="exact"/>
        <w:ind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1、谈判地点：邛崃市临邛镇大东街669号生产工作洽谈室。</w:t>
      </w:r>
    </w:p>
    <w:p>
      <w:pPr>
        <w:pStyle w:val="8"/>
        <w:spacing w:line="520" w:lineRule="exact"/>
        <w:ind w:firstLine="560" w:firstLineChars="200"/>
        <w:rPr>
          <w:rFonts w:asciiTheme="majorEastAsia" w:hAnsiTheme="majorEastAsia" w:eastAsiaTheme="majorEastAsia" w:cstheme="majorEastAsia"/>
          <w:bCs/>
        </w:rPr>
      </w:pPr>
      <w:r>
        <w:rPr>
          <w:rFonts w:hint="eastAsia" w:asciiTheme="majorEastAsia" w:hAnsiTheme="majorEastAsia" w:eastAsiaTheme="majorEastAsia" w:cstheme="majorEastAsia"/>
        </w:rPr>
        <w:t>2．授权代表（可由法人代表担任）须准时到会，出示身份证原件并签名以示出席，否则，其投标将被拒绝；</w:t>
      </w:r>
    </w:p>
    <w:p>
      <w:pPr>
        <w:pStyle w:val="8"/>
        <w:spacing w:line="520" w:lineRule="exact"/>
        <w:ind w:firstLine="560" w:firstLineChars="200"/>
        <w:rPr>
          <w:rFonts w:asciiTheme="majorEastAsia" w:hAnsiTheme="majorEastAsia" w:eastAsiaTheme="majorEastAsia" w:cstheme="majorEastAsia"/>
          <w:lang w:val="zh-CN"/>
        </w:rPr>
      </w:pPr>
      <w:r>
        <w:rPr>
          <w:rFonts w:hint="eastAsia" w:asciiTheme="majorEastAsia" w:hAnsiTheme="majorEastAsia" w:eastAsiaTheme="majorEastAsia" w:cstheme="majorEastAsia"/>
        </w:rPr>
        <w:t>3</w:t>
      </w:r>
      <w:r>
        <w:rPr>
          <w:rFonts w:hint="eastAsia" w:asciiTheme="majorEastAsia" w:hAnsiTheme="majorEastAsia" w:eastAsiaTheme="majorEastAsia" w:cstheme="majorEastAsia"/>
          <w:lang w:val="zh-CN"/>
        </w:rPr>
        <w:t>.谈判谈判响应文件份数：正本壹份。</w:t>
      </w:r>
    </w:p>
    <w:p>
      <w:pPr>
        <w:pStyle w:val="8"/>
        <w:spacing w:line="520" w:lineRule="exact"/>
        <w:ind w:firstLine="560" w:firstLineChars="200"/>
        <w:rPr>
          <w:rFonts w:asciiTheme="majorEastAsia" w:hAnsiTheme="majorEastAsia" w:eastAsiaTheme="majorEastAsia" w:cstheme="majorEastAsia"/>
          <w:lang w:val="zh-CN"/>
        </w:rPr>
      </w:pPr>
      <w:r>
        <w:rPr>
          <w:rFonts w:hint="eastAsia" w:asciiTheme="majorEastAsia" w:hAnsiTheme="majorEastAsia" w:eastAsiaTheme="majorEastAsia" w:cstheme="majorEastAsia"/>
          <w:lang w:val="zh-CN"/>
        </w:rPr>
        <w:t>八、谈判公告</w:t>
      </w:r>
    </w:p>
    <w:tbl>
      <w:tblPr>
        <w:tblStyle w:val="9"/>
        <w:tblW w:w="8967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9"/>
        <w:gridCol w:w="6698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采购项目名称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adjustRightInd w:val="0"/>
              <w:spacing w:line="520" w:lineRule="exact"/>
              <w:ind w:right="720"/>
              <w:textAlignment w:val="baseline"/>
              <w:rPr>
                <w:rFonts w:asciiTheme="majorEastAsia" w:hAnsiTheme="majorEastAsia" w:eastAsiaTheme="minorEastAsia" w:cstheme="majorEastAsi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</w:rPr>
              <w:t>四川省南宝山服饰有限公司四号楼塑钢窗隐患整治采购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采购单位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四川省南宝山服饰有限公司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获取谈判文件时间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2025年10月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24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日 9:00至2025年10月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28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日 17:00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获取谈判文件地点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四川省邛崃监狱官网（工作要闻栏目）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响应文件递交地点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四川省南宝山服饰有限公司生产工作洽谈室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响应文件开启时间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2025年10月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29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 xml:space="preserve">日 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10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: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  <w:lang w:val="en-US" w:eastAsia="zh-CN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0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响应文件开启地点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四川省南宝山服饰有限公司生产工作洽谈室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967" w:type="dxa"/>
            <w:gridSpan w:val="2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联系人及联系方式：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项目联系单位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公司办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项目联系电话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028-88808053，报名邮箱scsqljy88808053@163.com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269" w:type="dxa"/>
            <w:noWrap/>
            <w:tcMar>
              <w:top w:w="36" w:type="dxa"/>
              <w:left w:w="36" w:type="dxa"/>
              <w:bottom w:w="36" w:type="dxa"/>
              <w:right w:w="22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4"/>
              </w:rPr>
              <w:t>采购单位地址</w:t>
            </w:r>
          </w:p>
        </w:tc>
        <w:tc>
          <w:tcPr>
            <w:tcW w:w="6698" w:type="dxa"/>
            <w:noWrap/>
            <w:tcMar>
              <w:top w:w="36" w:type="dxa"/>
              <w:left w:w="36" w:type="dxa"/>
              <w:bottom w:w="36" w:type="dxa"/>
              <w:right w:w="36" w:type="dxa"/>
            </w:tcMar>
            <w:vAlign w:val="bottom"/>
          </w:tcPr>
          <w:p>
            <w:pPr>
              <w:widowControl/>
              <w:spacing w:line="520" w:lineRule="exact"/>
              <w:rPr>
                <w:rFonts w:asciiTheme="majorEastAsia" w:hAnsiTheme="majorEastAsia" w:eastAsiaTheme="majorEastAsia" w:cstheme="majorEastAsia"/>
                <w:bCs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4"/>
              </w:rPr>
              <w:t>成都市邛崃市临邛镇土陶村</w:t>
            </w:r>
          </w:p>
        </w:tc>
      </w:tr>
    </w:tbl>
    <w:p>
      <w:pPr>
        <w:autoSpaceDE w:val="0"/>
        <w:autoSpaceDN w:val="0"/>
        <w:spacing w:line="520" w:lineRule="exact"/>
        <w:ind w:firstLine="560" w:firstLineChars="200"/>
        <w:rPr>
          <w:rFonts w:asciiTheme="majorEastAsia" w:hAnsiTheme="majorEastAsia" w:eastAsiaTheme="majorEastAsia" w:cstheme="majorEastAsia"/>
          <w:lang w:val="zh-CN"/>
        </w:rPr>
      </w:pPr>
    </w:p>
    <w:p>
      <w:pPr>
        <w:autoSpaceDE w:val="0"/>
        <w:autoSpaceDN w:val="0"/>
        <w:spacing w:line="520" w:lineRule="exact"/>
        <w:ind w:left="5740" w:hanging="5740" w:hangingChars="205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 xml:space="preserve">                                   四川省南宝山服饰有限公司                  2025年10月</w:t>
      </w:r>
      <w:r>
        <w:rPr>
          <w:rFonts w:hint="eastAsia" w:asciiTheme="majorEastAsia" w:hAnsiTheme="majorEastAsia" w:eastAsiaTheme="majorEastAsia" w:cstheme="majorEastAsia"/>
          <w:lang w:val="en-US" w:eastAsia="zh-CN"/>
        </w:rPr>
        <w:t>23</w:t>
      </w:r>
      <w:r>
        <w:rPr>
          <w:rFonts w:hint="eastAsia" w:asciiTheme="majorEastAsia" w:hAnsiTheme="majorEastAsia" w:eastAsiaTheme="majorEastAsia" w:cstheme="majorEastAsia"/>
        </w:rPr>
        <w:t>日</w:t>
      </w:r>
    </w:p>
    <w:p>
      <w:pPr>
        <w:spacing w:line="520" w:lineRule="exact"/>
        <w:rPr>
          <w:rFonts w:asciiTheme="majorEastAsia" w:hAnsiTheme="majorEastAsia" w:eastAsiaTheme="majorEastAsia" w:cstheme="majorEastAsia"/>
          <w:snapToGrid w:val="0"/>
        </w:rPr>
      </w:pPr>
      <w:bookmarkStart w:id="1" w:name="_GoBack"/>
      <w:bookmarkEnd w:id="1"/>
    </w:p>
    <w:p>
      <w:pPr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44"/>
          <w:szCs w:val="44"/>
        </w:rPr>
        <w:br w:type="page"/>
      </w: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44"/>
          <w:szCs w:val="44"/>
        </w:rPr>
        <w:t>第二部分  谈判须知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一、项目概况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四</w:t>
      </w:r>
      <w:r>
        <w:rPr>
          <w:rFonts w:hint="eastAsia" w:asciiTheme="majorEastAsia" w:hAnsiTheme="majorEastAsia" w:eastAsiaTheme="majorEastAsia" w:cstheme="majorEastAsia"/>
          <w:snapToGrid w:val="0"/>
        </w:rPr>
        <w:t>川省</w:t>
      </w:r>
      <w:r>
        <w:rPr>
          <w:rFonts w:hint="eastAsia" w:asciiTheme="majorEastAsia" w:hAnsiTheme="majorEastAsia" w:eastAsiaTheme="majorEastAsia" w:cstheme="majorEastAsia"/>
        </w:rPr>
        <w:t>南宝山服饰有限公司</w:t>
      </w:r>
      <w:r>
        <w:rPr>
          <w:rFonts w:hint="eastAsia" w:asciiTheme="majorEastAsia" w:hAnsiTheme="majorEastAsia" w:eastAsiaTheme="majorEastAsia" w:cstheme="majorEastAsia"/>
          <w:snapToGrid w:val="0"/>
        </w:rPr>
        <w:t>通过谈判确定1家合格的供应商负责我单位四号楼塑钢窗隐患整治项目。</w:t>
      </w:r>
    </w:p>
    <w:p>
      <w:pPr>
        <w:pStyle w:val="2"/>
        <w:ind w:firstLine="56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二、商务条款</w:t>
      </w:r>
    </w:p>
    <w:p>
      <w:pPr>
        <w:numPr>
          <w:ilvl w:val="0"/>
          <w:numId w:val="2"/>
        </w:numPr>
      </w:pP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服务内容：对我单位四号楼塑钢窗隐患整治,工期</w:t>
      </w:r>
      <w:r>
        <w:rPr>
          <w:rFonts w:hint="eastAsia" w:asciiTheme="majorEastAsia" w:hAnsiTheme="majorEastAsia" w:eastAsiaTheme="majorEastAsia" w:cstheme="majorEastAsia"/>
          <w:color w:val="FF0000"/>
        </w:rPr>
        <w:t>40</w:t>
      </w: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天。改造内容详见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14:textFill>
            <w14:solidFill>
              <w14:schemeClr w14:val="tx1"/>
            </w14:solidFill>
          </w14:textFill>
        </w:rPr>
        <w:t>工程量清单（附件）</w:t>
      </w:r>
    </w:p>
    <w:p>
      <w:pPr>
        <w:numPr>
          <w:ilvl w:val="0"/>
          <w:numId w:val="2"/>
        </w:numPr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服务时限：签订合同之后至项目完成为止。</w:t>
      </w:r>
    </w:p>
    <w:p>
      <w:pPr>
        <w:pStyle w:val="2"/>
        <w:rPr>
          <w:rFonts w:asciiTheme="majorEastAsia" w:hAnsiTheme="majorEastAsia" w:eastAsiaTheme="majorEastAsia" w:cstheme="majorEastAsia"/>
          <w:color w:val="FF0000"/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3、付款方式：</w:t>
      </w:r>
      <w:r>
        <w:rPr>
          <w:rFonts w:hint="eastAsia" w:asciiTheme="majorEastAsia" w:hAnsiTheme="majorEastAsia" w:eastAsiaTheme="majorEastAsia" w:cstheme="majorEastAsia"/>
          <w:color w:val="FF0000"/>
        </w:rPr>
        <w:t>合同签订后15日内按合同价30%付进度款，工程竣工验收合格后，按结算审核价支付工程余款。</w:t>
      </w:r>
    </w:p>
    <w:p>
      <w:pPr>
        <w:pStyle w:val="3"/>
        <w:ind w:firstLine="280"/>
        <w:rPr>
          <w:color w:val="FF0000"/>
        </w:rPr>
      </w:pPr>
      <w:r>
        <w:rPr>
          <w:rFonts w:hint="eastAsia"/>
        </w:rPr>
        <w:t>4.质保金：</w:t>
      </w:r>
      <w:r>
        <w:rPr>
          <w:rFonts w:hint="eastAsia"/>
          <w:color w:val="FF0000"/>
        </w:rPr>
        <w:t>结算审核价3%作为质保金，质保期1年期满后质量无问题情况下退还（无息）。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三、谈判评选方式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1.被邀请供应商按照谈判文件第三部分内容编制投标文件，编制完成的投标文件用文件袋包装，在封套封口处加盖鲜章，谈判当天向谈判人提交。投标文件只需正本一份。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 xml:space="preserve">2.实质性审查：谈判人对被邀请供应商所提交资质证明文件进行实质性审查，供应商资质符合项目要求的，才能进入报价部分评审；资质不符合项目要求的，为废标。 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3.最后报价：符合条件的供应商在谈判结束后进行最后报价，最后报价最低的供应商为中标人。最后报价不得高于第一次报价，否则为废标。如最后报价出现两家以上报价相同且为最低价，则通过现场抽签方式确定中选供应商。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4.谈判人向所有供应商当场宣布谈判结果，宣布谈判结束。</w:t>
      </w:r>
    </w:p>
    <w:p>
      <w:pPr>
        <w:spacing w:line="580" w:lineRule="exact"/>
        <w:ind w:right="720" w:firstLine="560" w:firstLineChars="200"/>
        <w:rPr>
          <w:rFonts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5．经过谈判确定中选候选人后，谈判人不对其他未中选的被邀请人，就评比过程和未能中选原因作任何解释。</w:t>
      </w:r>
    </w:p>
    <w:p>
      <w:pPr>
        <w:pStyle w:val="2"/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z w:val="44"/>
          <w:szCs w:val="44"/>
        </w:rPr>
      </w:pPr>
    </w:p>
    <w:p>
      <w:pPr>
        <w:pStyle w:val="2"/>
      </w:pPr>
    </w:p>
    <w:p>
      <w:pPr>
        <w:pStyle w:val="3"/>
        <w:ind w:firstLine="280"/>
      </w:pPr>
    </w:p>
    <w:p>
      <w:pPr>
        <w:pStyle w:val="3"/>
        <w:ind w:firstLine="280"/>
      </w:pPr>
    </w:p>
    <w:p>
      <w:pPr>
        <w:pStyle w:val="3"/>
        <w:ind w:firstLine="280"/>
      </w:pPr>
    </w:p>
    <w:p>
      <w:pPr>
        <w:pStyle w:val="3"/>
        <w:ind w:firstLine="280"/>
      </w:pPr>
    </w:p>
    <w:p>
      <w:pPr>
        <w:pStyle w:val="3"/>
        <w:ind w:firstLine="280"/>
      </w:pPr>
    </w:p>
    <w:p>
      <w:pPr>
        <w:pStyle w:val="3"/>
        <w:ind w:firstLine="280"/>
      </w:pPr>
    </w:p>
    <w:p>
      <w:pPr>
        <w:pStyle w:val="3"/>
        <w:ind w:firstLine="280"/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jc w:val="center"/>
        <w:rPr>
          <w:rFonts w:asciiTheme="majorEastAsia" w:hAnsiTheme="majorEastAsia" w:eastAsiaTheme="majorEastAsia" w:cstheme="majorEastAsia"/>
          <w:b/>
          <w:snapToGrid w:val="0"/>
          <w:sz w:val="44"/>
          <w:szCs w:val="44"/>
        </w:rPr>
      </w:pPr>
    </w:p>
    <w:p>
      <w:pPr>
        <w:spacing w:line="360" w:lineRule="auto"/>
        <w:jc w:val="center"/>
      </w:pPr>
      <w:r>
        <w:rPr>
          <w:rFonts w:hint="eastAsia" w:asciiTheme="majorEastAsia" w:hAnsiTheme="majorEastAsia" w:eastAsiaTheme="majorEastAsia" w:cstheme="majorEastAsia"/>
          <w:b/>
          <w:snapToGrid w:val="0"/>
          <w:sz w:val="44"/>
          <w:szCs w:val="44"/>
        </w:rPr>
        <w:t>第三部分报价文件格式</w:t>
      </w:r>
    </w:p>
    <w:p>
      <w:pPr>
        <w:widowControl/>
        <w:shd w:val="clear" w:color="auto" w:fill="FFFFFF"/>
        <w:spacing w:line="560" w:lineRule="exact"/>
        <w:ind w:firstLine="723" w:firstLineChars="200"/>
        <w:jc w:val="center"/>
        <w:rPr>
          <w:rFonts w:asciiTheme="minorEastAsia" w:hAnsiTheme="minorEastAsia" w:eastAsiaTheme="minorEastAsia" w:cstheme="minorEastAsia"/>
          <w:b/>
          <w:color w:val="000000"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36"/>
          <w:szCs w:val="36"/>
        </w:rPr>
        <w:t>报价单</w:t>
      </w:r>
    </w:p>
    <w:p>
      <w:pPr>
        <w:widowControl/>
        <w:shd w:val="clear" w:color="auto" w:fill="FFFFFF"/>
        <w:spacing w:line="540" w:lineRule="atLeast"/>
        <w:rPr>
          <w:rFonts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Cs/>
          <w:u w:val="single"/>
        </w:rPr>
        <w:t>四川省南宝山服饰有限公司</w:t>
      </w:r>
      <w:r>
        <w:rPr>
          <w:rFonts w:hint="eastAsia" w:asciiTheme="minorEastAsia" w:hAnsiTheme="minorEastAsia" w:eastAsiaTheme="minorEastAsia" w:cstheme="minorEastAsia"/>
          <w:b/>
          <w:bCs/>
        </w:rPr>
        <w:t>：</w:t>
      </w:r>
    </w:p>
    <w:p>
      <w:pPr>
        <w:widowControl/>
        <w:shd w:val="clear" w:color="auto" w:fill="FFFFFF"/>
        <w:spacing w:line="560" w:lineRule="exact"/>
        <w:ind w:firstLine="980" w:firstLineChars="35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snapToGrid w:val="0"/>
          <w:u w:val="single"/>
        </w:rPr>
        <w:t xml:space="preserve">               （被邀请人全称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:u w:val="singl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Theme="minorEastAsia" w:hAnsiTheme="minorEastAsia" w:eastAsiaTheme="minorEastAsia" w:cstheme="minorEastAsia"/>
          <w:snapToGrid w:val="0"/>
          <w:color w:val="000000" w:themeColor="text1"/>
          <w14:textFill>
            <w14:solidFill>
              <w14:schemeClr w14:val="tx1"/>
            </w14:solidFill>
          </w14:textFill>
        </w:rPr>
        <w:t>自愿</w:t>
      </w:r>
      <w:r>
        <w:rPr>
          <w:rFonts w:hint="eastAsia" w:asciiTheme="minorEastAsia" w:hAnsiTheme="minorEastAsia" w:eastAsiaTheme="minorEastAsia" w:cstheme="minorEastAsia"/>
          <w:snapToGrid w:val="0"/>
        </w:rPr>
        <w:t>参加贵方组织的</w:t>
      </w:r>
      <w:r>
        <w:rPr>
          <w:rFonts w:hint="eastAsia" w:asciiTheme="minorEastAsia" w:hAnsiTheme="minorEastAsia" w:eastAsiaTheme="minorEastAsia" w:cstheme="minorEastAsia"/>
          <w:bCs/>
          <w:kern w:val="0"/>
        </w:rPr>
        <w:t>四川省南宝山服饰有限公司四号楼塑钢窗隐患整治项目</w:t>
      </w:r>
      <w:r>
        <w:rPr>
          <w:rFonts w:hint="eastAsia" w:asciiTheme="majorEastAsia" w:hAnsiTheme="majorEastAsia" w:eastAsiaTheme="majorEastAsia" w:cstheme="majorEastAsia"/>
        </w:rPr>
        <w:t>采购，</w:t>
      </w:r>
      <w:r>
        <w:rPr>
          <w:rFonts w:hint="eastAsia" w:asciiTheme="minorEastAsia" w:hAnsiTheme="minorEastAsia" w:eastAsiaTheme="minorEastAsia" w:cstheme="minorEastAsia"/>
        </w:rPr>
        <w:t>在分析了相关资料和实际情况后，我公司愿意以人民币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元，大写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</w:t>
      </w:r>
      <w:r>
        <w:rPr>
          <w:rFonts w:hint="eastAsia" w:asciiTheme="minorEastAsia" w:hAnsiTheme="minorEastAsia" w:eastAsiaTheme="minorEastAsia" w:cstheme="minorEastAsia"/>
        </w:rPr>
        <w:t>：参与该项目，完成项目工作内容的全部任务。如我方中标，我方承诺：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1、按合同条件完成服务内容。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2、签订正式合同后，除不可抗力外，合同履行期间不更换项目负责人。</w:t>
      </w:r>
    </w:p>
    <w:p>
      <w:pPr>
        <w:widowControl/>
        <w:shd w:val="clear" w:color="auto" w:fill="FFFFFF"/>
        <w:spacing w:line="560" w:lineRule="exact"/>
        <w:ind w:firstLine="560" w:firstLineChars="200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以上为我方参加谈判的申请，如违反，则自行承担相应法律责任，自愿按照相关规定接受处罚。</w:t>
      </w:r>
    </w:p>
    <w:p>
      <w:pPr>
        <w:widowControl/>
        <w:shd w:val="clear" w:color="auto" w:fill="FFFFFF"/>
        <w:spacing w:before="100" w:after="100" w:line="800" w:lineRule="atLeast"/>
        <w:ind w:right="26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被邀请人：（盖单位章）</w:t>
      </w:r>
    </w:p>
    <w:p>
      <w:pPr>
        <w:widowControl/>
        <w:shd w:val="clear" w:color="auto" w:fill="FFFFFF"/>
        <w:spacing w:line="800" w:lineRule="atLeast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地址：</w:t>
      </w:r>
    </w:p>
    <w:p>
      <w:pPr>
        <w:widowControl/>
        <w:shd w:val="clear" w:color="auto" w:fill="FFFFFF"/>
        <w:spacing w:line="800" w:lineRule="atLeast"/>
        <w:rPr>
          <w:rFonts w:asciiTheme="minorEastAsia" w:hAnsiTheme="minorEastAsia" w:eastAsiaTheme="minorEastAsia" w:cstheme="minorEastAsia"/>
          <w:color w:val="000000"/>
        </w:rPr>
      </w:pPr>
      <w:r>
        <w:rPr>
          <w:rFonts w:hint="eastAsia" w:asciiTheme="minorEastAsia" w:hAnsiTheme="minorEastAsia" w:eastAsiaTheme="minorEastAsia" w:cstheme="minorEastAsia"/>
          <w:color w:val="000000"/>
        </w:rPr>
        <w:t>联系方式：</w:t>
      </w:r>
    </w:p>
    <w:p>
      <w:pPr>
        <w:widowControl/>
        <w:shd w:val="clear" w:color="auto" w:fill="FFFFFF"/>
        <w:wordWrap w:val="0"/>
        <w:spacing w:line="540" w:lineRule="atLeast"/>
        <w:ind w:right="840" w:firstLine="3360" w:firstLineChars="1200"/>
        <w:jc w:val="right"/>
        <w:rPr>
          <w:rFonts w:asciiTheme="minorEastAsia" w:hAnsiTheme="minorEastAsia" w:eastAsiaTheme="minorEastAsia" w:cstheme="minorEastAsia"/>
        </w:rPr>
        <w:sectPr>
          <w:headerReference r:id="rId3" w:type="default"/>
          <w:footerReference r:id="rId4" w:type="default"/>
          <w:pgSz w:w="11906" w:h="16838"/>
          <w:pgMar w:top="1440" w:right="1474" w:bottom="1440" w:left="1588" w:header="851" w:footer="992" w:gutter="0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bCs/>
        </w:rPr>
        <w:t>年  月  日</w:t>
      </w: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adjustRightInd w:val="0"/>
        <w:snapToGrid w:val="0"/>
        <w:spacing w:line="312" w:lineRule="auto"/>
        <w:ind w:firstLine="3253" w:firstLineChars="900"/>
        <w:outlineLvl w:val="1"/>
        <w:rPr>
          <w:rFonts w:ascii="仿宋" w:hAnsi="仿宋" w:eastAsia="仿宋" w:cs="仿宋"/>
          <w:b/>
          <w:bCs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36"/>
          <w:szCs w:val="36"/>
        </w:rPr>
        <w:t>承诺函</w:t>
      </w:r>
    </w:p>
    <w:p>
      <w:pPr>
        <w:widowControl/>
        <w:adjustRightInd w:val="0"/>
        <w:snapToGrid w:val="0"/>
        <w:spacing w:line="312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widowControl/>
        <w:adjustRightInd w:val="0"/>
        <w:snapToGrid w:val="0"/>
        <w:spacing w:line="312" w:lineRule="auto"/>
        <w:jc w:val="left"/>
        <w:rPr>
          <w:rFonts w:ascii="仿宋" w:hAnsi="仿宋" w:eastAsia="仿宋" w:cs="仿宋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Cs/>
          <w:u w:val="single"/>
        </w:rPr>
        <w:t>四川省南宝山服饰有限公司</w:t>
      </w:r>
      <w:r>
        <w:rPr>
          <w:rFonts w:hint="eastAsia" w:ascii="仿宋" w:hAnsi="仿宋" w:eastAsia="仿宋" w:cs="仿宋"/>
          <w:sz w:val="24"/>
          <w:szCs w:val="24"/>
        </w:rPr>
        <w:t>：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我单位作为本次采购项目的供应商，根据采购文件要求，现郑重承诺如下：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具备本项目规定的条件：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（一）具有独立承担民事责任的能力；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（二）具有良好的商业信誉和健全的财务会计制度；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（三）具有履行合同所必需的设备和专业技术能力；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（四）参加采购活动前三年内，在经营活动中没有重大违法记录；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（五）法律、行政法规规定的其他条件。</w:t>
      </w:r>
    </w:p>
    <w:p>
      <w:pPr>
        <w:widowControl/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本单位对上述承诺的内容事项真实性负责。如经查实上述承诺的内容事项存在虚假，我单位愿意接受以提供虚假材料谋取成交追究法律责任。</w:t>
      </w:r>
    </w:p>
    <w:p>
      <w:pPr>
        <w:widowControl/>
        <w:adjustRightInd w:val="0"/>
        <w:snapToGrid w:val="0"/>
        <w:spacing w:line="312" w:lineRule="auto"/>
        <w:ind w:firstLine="548" w:firstLineChars="196"/>
        <w:jc w:val="left"/>
        <w:rPr>
          <w:rFonts w:asciiTheme="minorEastAsia" w:hAnsiTheme="minorEastAsia" w:eastAsiaTheme="minorEastAsia" w:cstheme="minorEastAsia"/>
        </w:rPr>
      </w:pPr>
    </w:p>
    <w:p>
      <w:pPr>
        <w:adjustRightInd w:val="0"/>
        <w:snapToGrid w:val="0"/>
        <w:spacing w:line="312" w:lineRule="auto"/>
        <w:ind w:firstLine="560" w:firstLineChars="200"/>
        <w:jc w:val="left"/>
        <w:rPr>
          <w:rFonts w:asciiTheme="minorEastAsia" w:hAnsiTheme="minorEastAsia" w:eastAsiaTheme="minorEastAsia" w:cstheme="minorEastAsia"/>
          <w:color w:val="000000"/>
          <w:kern w:val="0"/>
        </w:rPr>
      </w:pPr>
      <w:r>
        <w:rPr>
          <w:rFonts w:hint="eastAsia" w:asciiTheme="minorEastAsia" w:hAnsiTheme="minorEastAsia" w:eastAsiaTheme="minorEastAsia" w:cstheme="minorEastAsia"/>
        </w:rPr>
        <w:t>供应商名称</w:t>
      </w:r>
      <w:r>
        <w:rPr>
          <w:rFonts w:hint="eastAsia" w:asciiTheme="minorEastAsia" w:hAnsiTheme="minorEastAsia" w:eastAsiaTheme="minorEastAsia" w:cstheme="minorEastAsia"/>
          <w:color w:val="000000"/>
          <w:kern w:val="0"/>
        </w:rPr>
        <w:t>（加盖公章）</w:t>
      </w:r>
      <w:r>
        <w:rPr>
          <w:rFonts w:hint="eastAsia" w:asciiTheme="minorEastAsia" w:hAnsiTheme="minorEastAsia" w:eastAsiaTheme="minorEastAsia" w:cstheme="minorEastAsia"/>
        </w:rPr>
        <w:t>：</w:t>
      </w:r>
    </w:p>
    <w:p>
      <w:pPr>
        <w:tabs>
          <w:tab w:val="left" w:pos="7665"/>
        </w:tabs>
        <w:adjustRightInd w:val="0"/>
        <w:snapToGrid w:val="0"/>
        <w:spacing w:line="312" w:lineRule="auto"/>
        <w:ind w:firstLine="560" w:firstLineChars="200"/>
        <w:rPr>
          <w:rFonts w:asciiTheme="minorEastAsia" w:hAnsiTheme="minorEastAsia" w:eastAsiaTheme="minorEastAsia" w:cstheme="minorEastAsia"/>
          <w:color w:val="000000"/>
          <w:kern w:val="0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</w:rPr>
        <w:t>法定代表人/单位负责人或授权代表（签字或加盖个人印章）：</w:t>
      </w:r>
    </w:p>
    <w:p>
      <w:pPr>
        <w:adjustRightInd w:val="0"/>
        <w:snapToGrid w:val="0"/>
        <w:spacing w:line="312" w:lineRule="auto"/>
        <w:ind w:firstLine="560" w:firstLineChars="200"/>
        <w:rPr>
          <w:rStyle w:val="21"/>
          <w:rFonts w:asciiTheme="minorEastAsia" w:hAnsiTheme="minorEastAsia" w:eastAsiaTheme="minorEastAsia" w:cs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</w:rPr>
        <w:t>日期：</w:t>
      </w: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t>资质证明文件</w:t>
      </w: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</w:rPr>
        <w:t>（资质证书、营业执照、</w:t>
      </w: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安全生产许可</w:t>
      </w:r>
      <w:r>
        <w:rPr>
          <w:rFonts w:hint="eastAsia" w:asciiTheme="majorEastAsia" w:hAnsiTheme="majorEastAsia" w:eastAsiaTheme="majorEastAsia" w:cstheme="majorEastAsia"/>
        </w:rPr>
        <w:t>证复印件加盖企业鲜章）。</w:t>
      </w:r>
    </w:p>
    <w:p>
      <w:pPr>
        <w:rPr>
          <w:rFonts w:asciiTheme="majorEastAsia" w:hAnsiTheme="majorEastAsia" w:eastAsiaTheme="majorEastAsia" w:cstheme="majorEastAsia"/>
          <w:bCs/>
          <w:snapToGrid w:val="0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br w:type="page"/>
      </w: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t>法人身份证复印件</w:t>
      </w:r>
    </w:p>
    <w:p>
      <w:pPr>
        <w:jc w:val="center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napToGrid w:val="0"/>
        </w:rPr>
        <w:t>（加盖企业鲜章）</w:t>
      </w:r>
    </w:p>
    <w:p>
      <w:pPr>
        <w:rPr>
          <w:rFonts w:asciiTheme="majorEastAsia" w:hAnsiTheme="majorEastAsia" w:eastAsiaTheme="majorEastAsia" w:cstheme="majorEastAsia"/>
          <w:snapToGrid w:val="0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br w:type="page"/>
      </w: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t>授权委托书</w:t>
      </w:r>
    </w:p>
    <w:p>
      <w:pPr>
        <w:jc w:val="center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napToGrid w:val="0"/>
        </w:rPr>
        <w:t>（加盖企业鲜章）</w:t>
      </w: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br w:type="page"/>
      </w:r>
    </w:p>
    <w:p>
      <w:pPr>
        <w:jc w:val="center"/>
        <w:rPr>
          <w:rFonts w:asciiTheme="majorEastAsia" w:hAnsiTheme="majorEastAsia" w:eastAsiaTheme="majorEastAsia" w:cstheme="majorEastAsia"/>
          <w:b/>
          <w:snapToGrid w:val="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snapToGrid w:val="0"/>
          <w:sz w:val="36"/>
          <w:szCs w:val="36"/>
        </w:rPr>
        <w:t>全权代表身份证复印件</w:t>
      </w:r>
    </w:p>
    <w:p>
      <w:pPr>
        <w:jc w:val="center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snapToGrid w:val="0"/>
        </w:rPr>
        <w:t>（加盖企业鲜章）</w:t>
      </w:r>
    </w:p>
    <w:p>
      <w:pPr>
        <w:rPr>
          <w:rFonts w:asciiTheme="majorEastAsia" w:hAnsiTheme="majorEastAsia" w:eastAsiaTheme="majorEastAsia" w:cstheme="majorEastAsia"/>
          <w:snapToGrid w:val="0"/>
        </w:rPr>
      </w:pPr>
    </w:p>
    <w:p>
      <w:pPr>
        <w:rPr>
          <w:rFonts w:asciiTheme="majorEastAsia" w:hAnsiTheme="majorEastAsia" w:eastAsiaTheme="majorEastAsia" w:cstheme="majorEastAsia"/>
        </w:rPr>
      </w:pPr>
    </w:p>
    <w:p>
      <w:pPr>
        <w:rPr>
          <w:rFonts w:asciiTheme="majorEastAsia" w:hAnsiTheme="majorEastAsia" w:eastAsiaTheme="majorEastAsia" w:cstheme="majorEastAsia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szCs w:val="24"/>
        </w:rPr>
      </w:pPr>
    </w:p>
    <w:p>
      <w:pPr>
        <w:pStyle w:val="2"/>
      </w:pPr>
    </w:p>
    <w:p>
      <w:pPr>
        <w:pStyle w:val="3"/>
        <w:ind w:firstLine="280"/>
      </w:pPr>
    </w:p>
    <w:p>
      <w:pPr>
        <w:pStyle w:val="3"/>
        <w:ind w:firstLine="361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投标工程量清单</w:t>
      </w:r>
    </w:p>
    <w:p>
      <w:pPr>
        <w:pStyle w:val="3"/>
        <w:ind w:firstLine="280"/>
        <w:jc w:val="center"/>
      </w:pPr>
      <w:r>
        <w:rPr>
          <w:rFonts w:hint="eastAsia"/>
        </w:rPr>
        <w:t>（加盖企业鲜章）</w:t>
      </w:r>
    </w:p>
    <w:p>
      <w:pPr>
        <w:pageBreakBefore/>
        <w:spacing w:line="360" w:lineRule="auto"/>
        <w:ind w:right="482"/>
        <w:jc w:val="center"/>
        <w:outlineLvl w:val="1"/>
        <w:rPr>
          <w:rFonts w:asciiTheme="majorEastAsia" w:hAnsiTheme="majorEastAsia" w:eastAsiaTheme="majorEastAsia" w:cstheme="maj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 w:cstheme="minorEastAsia"/>
          <w:b/>
          <w:bCs/>
          <w:kern w:val="0"/>
          <w:sz w:val="32"/>
          <w:szCs w:val="32"/>
        </w:rPr>
        <w:t>四川省南宝山服饰有限公司四号楼塑钢窗隐患整治采购</w:t>
      </w:r>
      <w:r>
        <w:rPr>
          <w:rFonts w:hint="eastAsia" w:asciiTheme="majorEastAsia" w:hAnsiTheme="majorEastAsia" w:eastAsiaTheme="majorEastAsia" w:cs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最终报价表</w:t>
      </w:r>
    </w:p>
    <w:tbl>
      <w:tblPr>
        <w:tblStyle w:val="9"/>
        <w:tblW w:w="96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9"/>
        <w:gridCol w:w="66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50" w:hRule="atLeast"/>
          <w:jc w:val="center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采购项目名称</w:t>
            </w:r>
          </w:p>
        </w:tc>
        <w:tc>
          <w:tcPr>
            <w:tcW w:w="6685" w:type="dxa"/>
            <w:noWrap/>
            <w:vAlign w:val="bottom"/>
          </w:tcPr>
          <w:p>
            <w:pPr>
              <w:snapToGrid w:val="0"/>
              <w:spacing w:line="276" w:lineRule="auto"/>
              <w:ind w:right="140"/>
              <w:rPr>
                <w:rFonts w:asciiTheme="majorEastAsia" w:hAnsiTheme="majorEastAsia" w:eastAsiaTheme="min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kern w:val="0"/>
              </w:rPr>
              <w:t>四川省南宝山服饰有限公司四号楼塑钢窗隐患整治采购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2959" w:type="dxa"/>
            <w:vMerge w:val="restart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最终报价为</w:t>
            </w:r>
          </w:p>
        </w:tc>
        <w:tc>
          <w:tcPr>
            <w:tcW w:w="6685" w:type="dxa"/>
            <w:noWrap/>
            <w:vAlign w:val="center"/>
          </w:tcPr>
          <w:p>
            <w:pPr>
              <w:snapToGrid w:val="0"/>
              <w:spacing w:line="276" w:lineRule="auto"/>
              <w:jc w:val="right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元（大写）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959" w:type="dxa"/>
            <w:vMerge w:val="continue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85" w:type="dxa"/>
            <w:noWrap/>
            <w:vAlign w:val="center"/>
          </w:tcPr>
          <w:p>
            <w:pPr>
              <w:wordWrap w:val="0"/>
              <w:snapToGrid w:val="0"/>
              <w:spacing w:line="276" w:lineRule="auto"/>
              <w:jc w:val="right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元（小写）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9" w:hRule="atLeast"/>
          <w:jc w:val="center"/>
        </w:trPr>
        <w:tc>
          <w:tcPr>
            <w:tcW w:w="2959" w:type="dxa"/>
            <w:noWrap/>
            <w:vAlign w:val="center"/>
          </w:tcPr>
          <w:p>
            <w:pPr>
              <w:snapToGrid w:val="0"/>
              <w:spacing w:line="276" w:lineRule="auto"/>
              <w:jc w:val="center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685" w:type="dxa"/>
            <w:noWrap/>
            <w:vAlign w:val="center"/>
          </w:tcPr>
          <w:p>
            <w:pPr>
              <w:snapToGrid w:val="0"/>
              <w:spacing w:line="276" w:lineRule="auto"/>
              <w:rPr>
                <w:rFonts w:asciiTheme="majorEastAsia" w:hAnsiTheme="majorEastAsia" w:eastAsiaTheme="majorEastAsia" w:cstheme="maj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  <w:t>供应商名称：</w:t>
      </w:r>
    </w:p>
    <w:p>
      <w:pPr>
        <w:pStyle w:val="17"/>
        <w:rPr>
          <w:rFonts w:asciiTheme="majorEastAsia" w:hAnsiTheme="majorEastAsia" w:eastAsiaTheme="majorEastAsia" w:cstheme="maj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法定代表人/单位负责人或授权代表（签字或加盖个人印章）</w:t>
      </w: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</w:t>
      </w:r>
    </w:p>
    <w:p>
      <w:pPr>
        <w:pStyle w:val="17"/>
        <w:snapToGrid w:val="0"/>
        <w:rPr>
          <w:rFonts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日期：</w:t>
      </w:r>
    </w:p>
    <w:p>
      <w:pPr>
        <w:pStyle w:val="17"/>
        <w:snapToGrid w:val="0"/>
        <w:spacing w:line="276" w:lineRule="auto"/>
        <w:ind w:firstLine="551"/>
        <w:rPr>
          <w:rFonts w:asciiTheme="majorEastAsia" w:hAnsiTheme="majorEastAsia" w:eastAsiaTheme="majorEastAsia" w:cstheme="maj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17"/>
        <w:snapToGrid w:val="0"/>
        <w:spacing w:line="276" w:lineRule="auto"/>
        <w:ind w:firstLine="480" w:firstLineChars="200"/>
        <w:rPr>
          <w:rFonts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</w:t>
      </w:r>
    </w:p>
    <w:p>
      <w:pPr>
        <w:pStyle w:val="17"/>
        <w:snapToGrid w:val="0"/>
        <w:spacing w:line="276" w:lineRule="auto"/>
        <w:ind w:firstLine="480" w:firstLineChars="200"/>
        <w:rPr>
          <w:rFonts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1、总报价应是完成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本项目及谈判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文件中所要求的全部内容的最终价格。</w:t>
      </w:r>
    </w:p>
    <w:p>
      <w:pPr>
        <w:pStyle w:val="17"/>
        <w:snapToGrid w:val="0"/>
        <w:spacing w:line="276" w:lineRule="auto"/>
        <w:ind w:firstLine="480" w:firstLineChars="200"/>
        <w:rPr>
          <w:rFonts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pStyle w:val="17"/>
        <w:snapToGrid w:val="0"/>
        <w:spacing w:line="276" w:lineRule="auto"/>
        <w:rPr>
          <w:rFonts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2、谈判结束时，采购人现场工作人员向通符合本次采购要求的被邀请供应商发放 “最后报价表”，经供应商法定代表人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/单位负责人</w:t>
      </w:r>
      <w:r>
        <w:rPr>
          <w:rFonts w:hint="eastAsia" w:asciiTheme="majorEastAsia" w:hAnsiTheme="majorEastAsia" w:eastAsiaTheme="majorEastAsia" w:cstheme="maj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或代理人按要求填写最后报价后递交给采购人现场工作人员，由其收集齐后集中递交评审小组。供应商在响应文件中提交此表的，不影响其响应文件的有效性，其最后报价以谈判结束后提交的“最后报价表”为准。</w:t>
      </w:r>
    </w:p>
    <w:p>
      <w:pPr>
        <w:pStyle w:val="18"/>
        <w:ind w:firstLine="0" w:firstLineChars="0"/>
        <w:rPr>
          <w:rFonts w:asciiTheme="majorEastAsia" w:hAnsiTheme="majorEastAsia" w:eastAsiaTheme="majorEastAsia" w:cstheme="majorEastAsia"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Theme="majorEastAsia" w:hAnsiTheme="majorEastAsia" w:eastAsiaTheme="majorEastAsia" w:cstheme="majorEastAsia"/>
          <w:b/>
          <w:snapToGrid w:val="0"/>
          <w:color w:val="000000" w:themeColor="text1"/>
          <w:szCs w:val="24"/>
          <w14:textFill>
            <w14:solidFill>
              <w14:schemeClr w14:val="tx1"/>
            </w14:solidFill>
          </w14:textFill>
        </w:rPr>
      </w:pPr>
    </w:p>
    <w:p>
      <w:pPr>
        <w:spacing w:line="800" w:lineRule="exact"/>
        <w:jc w:val="center"/>
        <w:rPr>
          <w:rFonts w:asciiTheme="majorEastAsia" w:hAnsiTheme="majorEastAsia" w:eastAsiaTheme="majorEastAsia" w:cstheme="majorEastAsia"/>
        </w:rPr>
      </w:pPr>
    </w:p>
    <w:sectPr>
      <w:headerReference r:id="rId5" w:type="default"/>
      <w:footerReference r:id="rId6" w:type="default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both"/>
      <w:rPr>
        <w:sz w:val="21"/>
        <w:u w:val="single"/>
      </w:rPr>
    </w:pPr>
  </w:p>
  <w:p>
    <w:pPr>
      <w:pStyle w:val="6"/>
      <w:jc w:val="center"/>
      <w:rPr>
        <w:rFonts w:ascii="黑体" w:eastAsia="黑体"/>
        <w:snapToGrid w:val="0"/>
        <w:spacing w:val="100"/>
        <w:sz w:val="24"/>
      </w:rPr>
    </w:pPr>
    <w:r>
      <w:fldChar w:fldCharType="begin"/>
    </w:r>
    <w:r>
      <w:rPr>
        <w:rStyle w:val="12"/>
      </w:rPr>
      <w:instrText xml:space="preserve"> PAGE </w:instrText>
    </w:r>
    <w:r>
      <w:fldChar w:fldCharType="separate"/>
    </w:r>
    <w:r>
      <w:rPr>
        <w:rStyle w:val="12"/>
      </w:rPr>
      <w:t>3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15</w:t>
    </w:r>
    <w:r>
      <w:fldChar w:fldCharType="end"/>
    </w:r>
  </w:p>
  <w:p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6</w:t>
    </w:r>
    <w:r>
      <w:fldChar w:fldCharType="end"/>
    </w:r>
  </w:p>
  <w:p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left"/>
      <w:rPr>
        <w:rFonts w:ascii="楷体" w:eastAsia="楷体"/>
      </w:rPr>
    </w:pPr>
    <w:r>
      <w:rPr>
        <w:rFonts w:hint="eastAsia" w:ascii="黑体" w:eastAsia="黑体"/>
        <w:sz w:val="21"/>
      </w:rPr>
      <w:t>谈判文件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30E5D4"/>
    <w:multiLevelType w:val="singleLevel"/>
    <w:tmpl w:val="1D30E5D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FFE6B04"/>
    <w:multiLevelType w:val="singleLevel"/>
    <w:tmpl w:val="3FFE6B0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17"/>
    <w:rsid w:val="000049BE"/>
    <w:rsid w:val="00031220"/>
    <w:rsid w:val="000E6017"/>
    <w:rsid w:val="001C0525"/>
    <w:rsid w:val="001D7131"/>
    <w:rsid w:val="00224199"/>
    <w:rsid w:val="002517AD"/>
    <w:rsid w:val="00251A2E"/>
    <w:rsid w:val="00266191"/>
    <w:rsid w:val="0026751C"/>
    <w:rsid w:val="0028638E"/>
    <w:rsid w:val="002A7313"/>
    <w:rsid w:val="002B6E67"/>
    <w:rsid w:val="003437AF"/>
    <w:rsid w:val="0035313F"/>
    <w:rsid w:val="003637C1"/>
    <w:rsid w:val="003672B1"/>
    <w:rsid w:val="003745DB"/>
    <w:rsid w:val="00392C0E"/>
    <w:rsid w:val="00397A00"/>
    <w:rsid w:val="003B7C46"/>
    <w:rsid w:val="00463D2A"/>
    <w:rsid w:val="004F7ABA"/>
    <w:rsid w:val="004F7C2B"/>
    <w:rsid w:val="005159F0"/>
    <w:rsid w:val="00534AD6"/>
    <w:rsid w:val="00582426"/>
    <w:rsid w:val="00582E48"/>
    <w:rsid w:val="00596F8D"/>
    <w:rsid w:val="005C3F90"/>
    <w:rsid w:val="00682617"/>
    <w:rsid w:val="007319A7"/>
    <w:rsid w:val="00782332"/>
    <w:rsid w:val="0079620F"/>
    <w:rsid w:val="008010AE"/>
    <w:rsid w:val="0089659B"/>
    <w:rsid w:val="008B2A2D"/>
    <w:rsid w:val="008C765E"/>
    <w:rsid w:val="008E5986"/>
    <w:rsid w:val="0091440F"/>
    <w:rsid w:val="00914B57"/>
    <w:rsid w:val="0095084D"/>
    <w:rsid w:val="00953864"/>
    <w:rsid w:val="00954FEC"/>
    <w:rsid w:val="00960A82"/>
    <w:rsid w:val="00976E89"/>
    <w:rsid w:val="009B3AAF"/>
    <w:rsid w:val="009C2F80"/>
    <w:rsid w:val="009C550C"/>
    <w:rsid w:val="00A119C7"/>
    <w:rsid w:val="00A14019"/>
    <w:rsid w:val="00A15C60"/>
    <w:rsid w:val="00A5404D"/>
    <w:rsid w:val="00A6458E"/>
    <w:rsid w:val="00A70F16"/>
    <w:rsid w:val="00AC6E5C"/>
    <w:rsid w:val="00B32182"/>
    <w:rsid w:val="00BA39E5"/>
    <w:rsid w:val="00BD3130"/>
    <w:rsid w:val="00BE75EF"/>
    <w:rsid w:val="00BF3E07"/>
    <w:rsid w:val="00C76B19"/>
    <w:rsid w:val="00CA3080"/>
    <w:rsid w:val="00CE2EE5"/>
    <w:rsid w:val="00D30F76"/>
    <w:rsid w:val="00D73AF3"/>
    <w:rsid w:val="00DC58DD"/>
    <w:rsid w:val="00DC7F4D"/>
    <w:rsid w:val="00DE61B5"/>
    <w:rsid w:val="00E41622"/>
    <w:rsid w:val="00E64B14"/>
    <w:rsid w:val="00E76C68"/>
    <w:rsid w:val="00ED6DEE"/>
    <w:rsid w:val="00EE7B52"/>
    <w:rsid w:val="00EF5C15"/>
    <w:rsid w:val="00F228A9"/>
    <w:rsid w:val="00F35130"/>
    <w:rsid w:val="00F36B16"/>
    <w:rsid w:val="00F66DF9"/>
    <w:rsid w:val="00F74AAA"/>
    <w:rsid w:val="00F875BD"/>
    <w:rsid w:val="00FA6A12"/>
    <w:rsid w:val="00FA7BC9"/>
    <w:rsid w:val="00FC0A41"/>
    <w:rsid w:val="00FD57B1"/>
    <w:rsid w:val="020D2A9E"/>
    <w:rsid w:val="04902860"/>
    <w:rsid w:val="0AB108B3"/>
    <w:rsid w:val="0DA67B72"/>
    <w:rsid w:val="0DBB12A3"/>
    <w:rsid w:val="0EFC7E86"/>
    <w:rsid w:val="10B315AD"/>
    <w:rsid w:val="135F0704"/>
    <w:rsid w:val="14E413C9"/>
    <w:rsid w:val="158154B6"/>
    <w:rsid w:val="188040AD"/>
    <w:rsid w:val="18D764CD"/>
    <w:rsid w:val="1A3B17FB"/>
    <w:rsid w:val="1B1851FE"/>
    <w:rsid w:val="1B5A4734"/>
    <w:rsid w:val="1EDC5403"/>
    <w:rsid w:val="1F0643A9"/>
    <w:rsid w:val="1FA8693F"/>
    <w:rsid w:val="20B85F9B"/>
    <w:rsid w:val="219844AC"/>
    <w:rsid w:val="23C81428"/>
    <w:rsid w:val="24501FCF"/>
    <w:rsid w:val="25B94327"/>
    <w:rsid w:val="290954B5"/>
    <w:rsid w:val="2B4E7433"/>
    <w:rsid w:val="2B8A7532"/>
    <w:rsid w:val="2C0E30CE"/>
    <w:rsid w:val="2E5B2E02"/>
    <w:rsid w:val="2F5C136D"/>
    <w:rsid w:val="33275669"/>
    <w:rsid w:val="33A543BC"/>
    <w:rsid w:val="33AE4741"/>
    <w:rsid w:val="34380AE5"/>
    <w:rsid w:val="357C060D"/>
    <w:rsid w:val="3A4C6EB7"/>
    <w:rsid w:val="3ABB2EBC"/>
    <w:rsid w:val="3B89086D"/>
    <w:rsid w:val="3C4D370E"/>
    <w:rsid w:val="3FCE7F1A"/>
    <w:rsid w:val="42420009"/>
    <w:rsid w:val="44DA6C67"/>
    <w:rsid w:val="467D2CCA"/>
    <w:rsid w:val="48CA2286"/>
    <w:rsid w:val="4C64739B"/>
    <w:rsid w:val="4D212990"/>
    <w:rsid w:val="4DE006D5"/>
    <w:rsid w:val="4DF15B68"/>
    <w:rsid w:val="4E8A38FE"/>
    <w:rsid w:val="516B2D01"/>
    <w:rsid w:val="56601766"/>
    <w:rsid w:val="59291DA6"/>
    <w:rsid w:val="62834A0F"/>
    <w:rsid w:val="628824B1"/>
    <w:rsid w:val="661D299D"/>
    <w:rsid w:val="6A6D4192"/>
    <w:rsid w:val="6CE26173"/>
    <w:rsid w:val="6FB42196"/>
    <w:rsid w:val="72585C86"/>
    <w:rsid w:val="77E75409"/>
    <w:rsid w:val="78715142"/>
    <w:rsid w:val="7C992D7B"/>
    <w:rsid w:val="DCFD57DB"/>
    <w:rsid w:val="FEDA3CF9"/>
    <w:rsid w:val="FFFF19C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nhideWhenUsed="0" w:uiPriority="99" w:semiHidden="0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8"/>
      <w:lang w:val="en-US" w:eastAsia="zh-CN" w:bidi="ar-SA"/>
    </w:rPr>
  </w:style>
  <w:style w:type="paragraph" w:styleId="4">
    <w:name w:val="heading 2"/>
    <w:basedOn w:val="1"/>
    <w:next w:val="1"/>
    <w:link w:val="21"/>
    <w:qFormat/>
    <w:uiPriority w:val="0"/>
    <w:pPr>
      <w:keepNext/>
      <w:keepLines/>
      <w:spacing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qFormat/>
    <w:uiPriority w:val="0"/>
    <w:pPr>
      <w:spacing w:after="120"/>
    </w:p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paragraph" w:styleId="5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2"/>
    <w:basedOn w:val="1"/>
    <w:link w:val="16"/>
    <w:qFormat/>
    <w:uiPriority w:val="0"/>
    <w:pPr>
      <w:spacing w:after="120" w:line="480" w:lineRule="auto"/>
    </w:pPr>
  </w:style>
  <w:style w:type="table" w:styleId="10">
    <w:name w:val="Table Grid"/>
    <w:basedOn w:val="9"/>
    <w:qFormat/>
    <w:uiPriority w:val="59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customStyle="1" w:styleId="13">
    <w:name w:val="正文文本 Char"/>
    <w:basedOn w:val="11"/>
    <w:link w:val="2"/>
    <w:qFormat/>
    <w:uiPriority w:val="0"/>
    <w:rPr>
      <w:rFonts w:ascii="Times New Roman" w:hAnsi="Times New Roman" w:eastAsia="宋体" w:cs="Times New Roman"/>
      <w:sz w:val="28"/>
      <w:szCs w:val="28"/>
    </w:rPr>
  </w:style>
  <w:style w:type="character" w:customStyle="1" w:styleId="14">
    <w:name w:val="页脚 Char"/>
    <w:basedOn w:val="11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11"/>
    <w:link w:val="7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正文文本 2 Char"/>
    <w:basedOn w:val="11"/>
    <w:link w:val="8"/>
    <w:qFormat/>
    <w:uiPriority w:val="0"/>
    <w:rPr>
      <w:rFonts w:ascii="Times New Roman" w:hAnsi="Times New Roman" w:eastAsia="宋体" w:cs="Times New Roman"/>
      <w:sz w:val="28"/>
      <w:szCs w:val="28"/>
    </w:rPr>
  </w:style>
  <w:style w:type="paragraph" w:customStyle="1" w:styleId="17">
    <w:name w:val="CD正文"/>
    <w:basedOn w:val="1"/>
    <w:qFormat/>
    <w:uiPriority w:val="0"/>
    <w:pPr>
      <w:spacing w:line="360" w:lineRule="auto"/>
      <w:ind w:firstLine="493"/>
      <w:jc w:val="left"/>
    </w:pPr>
    <w:rPr>
      <w:rFonts w:ascii="Calibri" w:hAnsi="Calibri"/>
      <w:sz w:val="30"/>
    </w:rPr>
  </w:style>
  <w:style w:type="paragraph" w:customStyle="1" w:styleId="18">
    <w:name w:val="！正文"/>
    <w:basedOn w:val="1"/>
    <w:qFormat/>
    <w:uiPriority w:val="0"/>
    <w:pPr>
      <w:spacing w:line="360" w:lineRule="auto"/>
      <w:ind w:firstLine="200" w:firstLineChars="200"/>
      <w:jc w:val="left"/>
    </w:pPr>
    <w:rPr>
      <w:rFonts w:ascii="华文细黑" w:hAnsi="华文细黑" w:eastAsia="华文细黑"/>
      <w:kern w:val="0"/>
      <w:sz w:val="24"/>
      <w:szCs w:val="24"/>
    </w:rPr>
  </w:style>
  <w:style w:type="paragraph" w:styleId="19">
    <w:name w:val="List Paragraph"/>
    <w:basedOn w:val="1"/>
    <w:qFormat/>
    <w:uiPriority w:val="1"/>
    <w:pPr>
      <w:ind w:firstLine="420" w:firstLineChars="200"/>
    </w:pPr>
    <w:rPr>
      <w:sz w:val="21"/>
      <w:szCs w:val="20"/>
    </w:rPr>
  </w:style>
  <w:style w:type="character" w:customStyle="1" w:styleId="20">
    <w:name w:val="批注框文本 Char"/>
    <w:basedOn w:val="11"/>
    <w:link w:val="5"/>
    <w:semiHidden/>
    <w:qFormat/>
    <w:uiPriority w:val="99"/>
    <w:rPr>
      <w:kern w:val="2"/>
      <w:sz w:val="18"/>
      <w:szCs w:val="18"/>
    </w:rPr>
  </w:style>
  <w:style w:type="character" w:customStyle="1" w:styleId="21">
    <w:name w:val="标题 2 Char"/>
    <w:link w:val="4"/>
    <w:semiHidden/>
    <w:qFormat/>
    <w:uiPriority w:val="9"/>
    <w:rPr>
      <w:rFonts w:ascii="Arial" w:hAnsi="Arial" w:eastAsia="黑体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15</Pages>
  <Words>403</Words>
  <Characters>2303</Characters>
  <Lines>19</Lines>
  <Paragraphs>5</Paragraphs>
  <TotalTime>32</TotalTime>
  <ScaleCrop>false</ScaleCrop>
  <LinksUpToDate>false</LinksUpToDate>
  <CharactersWithSpaces>2701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2022-08-18T04:32:00Z</dcterms:created>
  <dc:creator>admin</dc:creator>
  <cp:lastModifiedBy>AOC</cp:lastModifiedBy>
  <cp:lastPrinted>2025-10-23T04:49:55Z</cp:lastPrinted>
  <dcterms:modified xsi:type="dcterms:W3CDTF">2025-10-23T04:51:27Z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A31F14FBD9D3089AB3B89268B397272A</vt:lpwstr>
  </property>
</Properties>
</file>