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竞争性谈判文件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val="en-US" w:eastAsia="zh-CN"/>
        </w:rPr>
        <w:t>移动舞台租赁服务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108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四川省南宝山服饰有限公司</w:t>
      </w:r>
    </w:p>
    <w:p>
      <w:pPr>
        <w:ind w:firstLine="3595" w:firstLineChars="995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目   录</w:t>
      </w: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instrText xml:space="preserve"> TOC \o "1-1" \u </w:instrText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第一章  邀请公告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_Toc23846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第二章  投标人须知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_Toc12887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第三章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报价单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_Toc5012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第四章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商务条件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第五章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评审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middleDot" w:pos="9060"/>
        </w:tabs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aps/>
          <w:szCs w:val="32"/>
        </w:rPr>
        <w:fldChar w:fldCharType="end"/>
      </w: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br w:type="page"/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Toc23846"/>
      <w:r>
        <w:rPr>
          <w:rFonts w:hint="eastAsia" w:asciiTheme="minorEastAsia" w:hAnsiTheme="minorEastAsia" w:eastAsiaTheme="minorEastAsia" w:cstheme="minorEastAsia"/>
        </w:rPr>
        <w:t>第一章  邀请公告</w:t>
      </w:r>
      <w:bookmarkEnd w:id="0"/>
    </w:p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  <w:bookmarkStart w:id="1" w:name="_Toc227144287"/>
      <w:r>
        <w:rPr>
          <w:rFonts w:hint="eastAsia" w:asciiTheme="minorEastAsia" w:hAnsiTheme="minorEastAsia" w:eastAsiaTheme="minorEastAsia" w:cstheme="minorEastAsia"/>
        </w:rPr>
        <w:t xml:space="preserve"> 四川省南宝山服饰有限公司单位需要，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拟需要租赁一座移动舞台，现采用</w:t>
      </w:r>
      <w:r>
        <w:rPr>
          <w:rFonts w:hint="eastAsia" w:asciiTheme="minorEastAsia" w:hAnsiTheme="minorEastAsia" w:eastAsiaTheme="minorEastAsia" w:cstheme="minorEastAsia"/>
        </w:rPr>
        <w:t>进行竞争性谈判采购，现诚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参加此项目并与我方联系获取竞争性谈判文件等事宜。</w:t>
      </w:r>
    </w:p>
    <w:p>
      <w:pPr>
        <w:numPr>
          <w:ilvl w:val="0"/>
          <w:numId w:val="1"/>
        </w:numPr>
        <w:spacing w:beforeLines="50" w:afterLines="50" w:line="140" w:lineRule="atLeast"/>
        <w:ind w:firstLine="421" w:firstLineChars="15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</w:rPr>
        <w:t>项目情况</w:t>
      </w:r>
    </w:p>
    <w:tbl>
      <w:tblPr>
        <w:tblStyle w:val="10"/>
        <w:tblW w:w="0" w:type="auto"/>
        <w:tblInd w:w="-3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0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移动舞台租赁服务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:00至202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邛崃监狱官网（工作要闻）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响应文件递交地点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成都市邛崃市临邛镇土陶村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报名方式及格式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通过邮箱发送邮件报名，报名格式：项目名称+报名单位全称+代理人姓名+联系电话</w:t>
            </w:r>
          </w:p>
        </w:tc>
      </w:tr>
    </w:tbl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</w:p>
    <w:p>
      <w:pPr>
        <w:spacing w:line="140" w:lineRule="atLeas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1.2投标人</w:t>
      </w:r>
      <w:r>
        <w:rPr>
          <w:rFonts w:hint="eastAsia" w:asciiTheme="minorEastAsia" w:hAnsiTheme="minorEastAsia" w:eastAsiaTheme="minorEastAsia" w:cstheme="minorEastAsia"/>
          <w:b/>
        </w:rPr>
        <w:t>资格条件要求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2887"/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1、在中华人民共和国境内注册，具有独立承担民事责任能力的企业法人,近三年内无违法违纪记录（承诺函）；</w:t>
      </w:r>
    </w:p>
    <w:p>
      <w:pPr>
        <w:pStyle w:val="3"/>
        <w:spacing w:line="5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   2、具有良好商业信誉和健全的财务会计制度；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3、具有履行合同所必须的设备和专业技术能力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2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4、</w:t>
      </w:r>
      <w: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本项目不接受联合体参与报价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spacing w:line="520" w:lineRule="exact"/>
        <w:ind w:firstLine="56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、法律、行政法规规定的其他条件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第二章  投标人须知</w:t>
      </w:r>
      <w:bookmarkEnd w:id="2"/>
    </w:p>
    <w:p>
      <w:pP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2.1投标人须知附表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ind w:left="1400" w:hanging="1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移动舞台租赁服务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项目分包及说明</w:t>
            </w:r>
          </w:p>
        </w:tc>
        <w:tc>
          <w:tcPr>
            <w:tcW w:w="5954" w:type="dxa"/>
            <w:noWrap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投标文件的组成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获取竞争性谈判文件时间与地点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递交投标文件的时间与地点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开标时间与开标地点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见第一章竞争性谈判公告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报价限价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限价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19500.00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元。</w:t>
            </w:r>
          </w:p>
        </w:tc>
      </w:tr>
    </w:tbl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br w:type="page"/>
      </w:r>
      <w:bookmarkStart w:id="3" w:name="_Toc5012"/>
      <w:r>
        <w:rPr>
          <w:rFonts w:hint="eastAsia" w:asciiTheme="minorEastAsia" w:hAnsiTheme="minorEastAsia" w:eastAsiaTheme="minorEastAsia" w:cstheme="minorEastAsia"/>
          <w:color w:val="000000"/>
        </w:rPr>
        <w:t>第三章：报价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文件格式</w:t>
      </w:r>
    </w:p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  <w:t>移动舞台租赁服务采购报价单</w:t>
      </w:r>
    </w:p>
    <w:p>
      <w:pPr>
        <w:widowControl/>
        <w:shd w:val="clear" w:color="auto" w:fill="FFFFFF"/>
        <w:spacing w:line="540" w:lineRule="atLeast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（被邀请人全称）参加贵方组织的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  <w:lang w:eastAsia="zh-CN"/>
        </w:rPr>
        <w:t>四川省南宝山服饰有限公司移动舞台租赁服务采购项目</w:t>
      </w:r>
      <w:r>
        <w:rPr>
          <w:rFonts w:hint="eastAsia" w:asciiTheme="minorEastAsia" w:hAnsiTheme="minorEastAsia" w:eastAsiaTheme="minorEastAsia" w:cstheme="minorEastAsia"/>
        </w:rPr>
        <w:t xml:space="preserve">在分析了相关资料和实际情况后，我公司愿意以人民币（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元</w:t>
      </w:r>
      <w:r>
        <w:rPr>
          <w:rFonts w:hint="eastAsia" w:asciiTheme="minorEastAsia" w:hAnsiTheme="minorEastAsia" w:eastAsiaTheme="minorEastAsia" w:cstheme="minorEastAsia"/>
        </w:rPr>
        <w:t>）参与该项目，完成项目工作内容的全部任务。如我方中标，我方承诺：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</w:t>
      </w:r>
      <w:r>
        <w:rPr>
          <w:rFonts w:hint="eastAsia" w:asciiTheme="minorEastAsia" w:hAnsiTheme="minorEastAsia" w:eastAsiaTheme="minorEastAsia" w:cstheme="minorEastAsia"/>
          <w:lang w:eastAsia="zh-CN"/>
        </w:rPr>
        <w:t>全部</w:t>
      </w:r>
      <w:r>
        <w:rPr>
          <w:rFonts w:hint="eastAsia" w:asciiTheme="minorEastAsia" w:hAnsiTheme="minorEastAsia" w:eastAsiaTheme="minorEastAsia" w:cstheme="minorEastAsia"/>
        </w:rPr>
        <w:t>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2、</w:t>
      </w:r>
      <w:r>
        <w:rPr>
          <w:rFonts w:hint="eastAsia" w:asciiTheme="minorEastAsia" w:hAnsiTheme="minorEastAsia" w:eastAsiaTheme="minorEastAsia" w:cstheme="minorEastAsia"/>
          <w:color w:val="FF0000"/>
        </w:rPr>
        <w:t>签订正式合同后，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根据贵方实际需要完成移动舞台租赁服务。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</w:rPr>
        <w:t>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说明：报价有效期为提交报价文件截止日期起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30天。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000000"/>
        </w:rPr>
        <w:t>人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/>
        </w:rPr>
        <w:t>：（盖单位章）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法定代表人或代理人（签字）：</w:t>
      </w:r>
    </w:p>
    <w:p>
      <w:pPr>
        <w:widowControl/>
        <w:shd w:val="clear" w:color="auto" w:fill="FFFFFF"/>
        <w:spacing w:line="800" w:lineRule="atLeast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注：若报价大小写不同以大写为准。</w:t>
      </w:r>
    </w:p>
    <w:p>
      <w:pPr>
        <w:widowControl/>
        <w:shd w:val="clear" w:color="auto" w:fill="FFFFFF"/>
        <w:wordWrap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bookmarkStart w:id="4" w:name="_Toc227144303"/>
    </w:p>
    <w:p>
      <w:pPr>
        <w:ind w:firstLine="3252" w:firstLineChars="900"/>
        <w:jc w:val="both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（资质证书复印件加盖企业鲜章）。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  <w:t>承诺函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lang w:eastAsia="zh-CN"/>
        </w:rPr>
        <w:t>（格式自拟，加盖企业鲜章）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  <w:bookmarkStart w:id="5" w:name="_Toc21474"/>
      <w:r>
        <w:rPr>
          <w:rFonts w:hint="eastAsia" w:asciiTheme="minorEastAsia" w:hAnsiTheme="minorEastAsia" w:eastAsiaTheme="minorEastAsia" w:cstheme="minorEastAsia"/>
          <w:sz w:val="44"/>
          <w:szCs w:val="44"/>
        </w:rPr>
        <w:t>第四章</w:t>
      </w:r>
      <w:bookmarkEnd w:id="5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采购需求及商务要求</w:t>
      </w:r>
    </w:p>
    <w:p>
      <w:pPr>
        <w:numPr>
          <w:ilvl w:val="0"/>
          <w:numId w:val="2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项目概况</w:t>
      </w:r>
    </w:p>
    <w:p>
      <w:pPr>
        <w:spacing w:line="580" w:lineRule="exact"/>
        <w:ind w:right="720"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因工作需要，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川省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通过谈判确定1家合格的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  <w:lang w:eastAsia="zh-CN"/>
        </w:rPr>
        <w:t>供应商承担移动舞台租赁服务工作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主要内容：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企业租赁一座移动舞台。具体清单详见附件。</w:t>
      </w:r>
    </w:p>
    <w:p>
      <w:pPr>
        <w:numPr>
          <w:ilvl w:val="0"/>
          <w:numId w:val="0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二、商务要求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完成时间：根据实际需求完成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  <w:lang w:eastAsia="zh-CN"/>
        </w:rPr>
        <w:t>移动舞台租赁服务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2、支付方式：服务完毕并通过验收后，一次性付清合同款项。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三、未尽事宜合同约定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bookmarkStart w:id="6" w:name="_Toc5021"/>
      <w:r>
        <w:rPr>
          <w:rFonts w:hint="eastAsia" w:asciiTheme="minorEastAsia" w:hAnsiTheme="minorEastAsia" w:eastAsiaTheme="minorEastAsia" w:cstheme="minorEastAsia"/>
        </w:rPr>
        <w:t>第五章评审</w:t>
      </w:r>
      <w:bookmarkEnd w:id="6"/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1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成立谈判小组：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根据本次采购项目的性质依法成立谈判小组。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2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评审原则：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</w:t>
      </w:r>
      <w:r>
        <w:rPr>
          <w:rFonts w:hint="eastAsia" w:asciiTheme="minorEastAsia" w:hAnsiTheme="minorEastAsia" w:eastAsiaTheme="minorEastAsia" w:cstheme="minorEastAsia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</w:rPr>
        <w:t>通知书实质性要求的报价方一视同仁；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3.根据符合采购需求、质量和服务相等且不超过我方最高限价，</w:t>
      </w:r>
      <w:r>
        <w:rPr>
          <w:rFonts w:hint="eastAsia" w:asciiTheme="minorEastAsia" w:hAnsiTheme="minorEastAsia" w:eastAsiaTheme="minorEastAsia" w:cstheme="minorEastAsia"/>
          <w:lang w:eastAsia="zh-CN"/>
        </w:rPr>
        <w:t>最终</w:t>
      </w:r>
      <w:r>
        <w:rPr>
          <w:rFonts w:hint="eastAsia" w:asciiTheme="minorEastAsia" w:hAnsiTheme="minorEastAsia" w:eastAsiaTheme="minorEastAsia" w:cstheme="minorEastAsia"/>
        </w:rPr>
        <w:t>报价最低的原则确定成交供应商（谈判小组认定报价低于成本价的除外）。</w:t>
      </w:r>
    </w:p>
    <w:p>
      <w:pPr>
        <w:spacing w:line="580" w:lineRule="exact"/>
        <w:ind w:right="720"/>
        <w:rPr>
          <w:rFonts w:asciiTheme="majorEastAsia" w:hAnsiTheme="majorEastAsia" w:eastAsiaTheme="majorEastAsia" w:cstheme="majorEastAsia"/>
          <w:b/>
          <w:bCs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谈判评选方式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3.二次报价：符合条件的供应商在谈判结束后进行二次报价，二次报价最低的供应商为中标人。二次报价不得高于第一次报价，否则为废标。  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评比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结果，宣布谈判结束。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5．经过谈判确定中选候选人后，谈判人不对其他未中选的被邀请人，就评比过程和未能中选原因作任何解释。</w:t>
      </w:r>
    </w:p>
    <w:p>
      <w:pPr>
        <w:spacing w:line="440" w:lineRule="exact"/>
        <w:ind w:firstLine="280" w:firstLineChars="100"/>
        <w:rPr>
          <w:rFonts w:hint="default" w:asciiTheme="minorEastAsia" w:hAnsiTheme="minorEastAsia" w:eastAsiaTheme="minorEastAsia" w:cstheme="minorEastAsia"/>
          <w:lang w:val="en-US" w:eastAsia="zh-CN"/>
        </w:rPr>
      </w:pPr>
    </w:p>
    <w:bookmarkEnd w:id="4"/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pageBreakBefore/>
        <w:spacing w:line="360" w:lineRule="auto"/>
        <w:ind w:right="482"/>
        <w:jc w:val="center"/>
        <w:outlineLvl w:val="1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四川省南宝山服饰有限公司移动舞台租赁服务采购项目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四川省南宝山服饰有限公司移动舞台租赁服务采购项目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最后报价</w:t>
            </w:r>
          </w:p>
        </w:tc>
        <w:tc>
          <w:tcPr>
            <w:tcW w:w="6685" w:type="dxa"/>
            <w:noWrap/>
            <w:vAlign w:val="center"/>
          </w:tcPr>
          <w:p>
            <w:pPr>
              <w:wordWrap/>
              <w:snapToGrid w:val="0"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              元，大写：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1、总报价应是完成本项目及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、谈判结束时，采购人现场工作人员向通符合本次采购要求的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供应商发放 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报价表”，经供应商法定代表人/单位负责人或代理人按要求填写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u w:val="single"/>
      </w:rPr>
    </w:pPr>
  </w:p>
  <w:p>
    <w:pPr>
      <w:pStyle w:val="5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5A9D4"/>
    <w:multiLevelType w:val="singleLevel"/>
    <w:tmpl w:val="4135A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9721E1"/>
    <w:multiLevelType w:val="singleLevel"/>
    <w:tmpl w:val="639721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C"/>
    <w:rsid w:val="00104B0F"/>
    <w:rsid w:val="00111BA0"/>
    <w:rsid w:val="00164286"/>
    <w:rsid w:val="00347E8E"/>
    <w:rsid w:val="003A6522"/>
    <w:rsid w:val="00611DAB"/>
    <w:rsid w:val="00630336"/>
    <w:rsid w:val="00733B09"/>
    <w:rsid w:val="007730BD"/>
    <w:rsid w:val="009A5510"/>
    <w:rsid w:val="00A21DCF"/>
    <w:rsid w:val="00A571DF"/>
    <w:rsid w:val="00A65EBB"/>
    <w:rsid w:val="00A9154B"/>
    <w:rsid w:val="00AA2533"/>
    <w:rsid w:val="00AB0A17"/>
    <w:rsid w:val="00B64C6C"/>
    <w:rsid w:val="00B6764E"/>
    <w:rsid w:val="00BC7FA9"/>
    <w:rsid w:val="00BE20A0"/>
    <w:rsid w:val="00C37F7A"/>
    <w:rsid w:val="00CB6990"/>
    <w:rsid w:val="00D653A9"/>
    <w:rsid w:val="00DD4675"/>
    <w:rsid w:val="00E477F3"/>
    <w:rsid w:val="00ED0E89"/>
    <w:rsid w:val="00F03FD7"/>
    <w:rsid w:val="00FC158F"/>
    <w:rsid w:val="084104C2"/>
    <w:rsid w:val="0E321F1B"/>
    <w:rsid w:val="115B5304"/>
    <w:rsid w:val="14AF145A"/>
    <w:rsid w:val="14F21CEC"/>
    <w:rsid w:val="15DA5F26"/>
    <w:rsid w:val="163D49ED"/>
    <w:rsid w:val="16CF77B0"/>
    <w:rsid w:val="1C862C4B"/>
    <w:rsid w:val="1DFE2DBF"/>
    <w:rsid w:val="1EB53133"/>
    <w:rsid w:val="20F450C6"/>
    <w:rsid w:val="2233009E"/>
    <w:rsid w:val="2A5438E7"/>
    <w:rsid w:val="2ADF3FBB"/>
    <w:rsid w:val="2EFA19BC"/>
    <w:rsid w:val="31034902"/>
    <w:rsid w:val="36695BD9"/>
    <w:rsid w:val="382304B6"/>
    <w:rsid w:val="3AC6448B"/>
    <w:rsid w:val="3DA22122"/>
    <w:rsid w:val="40005B04"/>
    <w:rsid w:val="4071078D"/>
    <w:rsid w:val="43C106D9"/>
    <w:rsid w:val="43F2479B"/>
    <w:rsid w:val="45CC7042"/>
    <w:rsid w:val="492C2CFF"/>
    <w:rsid w:val="4ACE42E2"/>
    <w:rsid w:val="4AEE158F"/>
    <w:rsid w:val="4EEA2C9E"/>
    <w:rsid w:val="54D80E82"/>
    <w:rsid w:val="559F0B32"/>
    <w:rsid w:val="56DD1F4F"/>
    <w:rsid w:val="57D63CD1"/>
    <w:rsid w:val="585A279D"/>
    <w:rsid w:val="5865369F"/>
    <w:rsid w:val="598A0D06"/>
    <w:rsid w:val="5A077F45"/>
    <w:rsid w:val="5BAF6024"/>
    <w:rsid w:val="60A936F1"/>
    <w:rsid w:val="64BB523C"/>
    <w:rsid w:val="670357EB"/>
    <w:rsid w:val="68905170"/>
    <w:rsid w:val="692C5191"/>
    <w:rsid w:val="702F2DE5"/>
    <w:rsid w:val="71A417E7"/>
    <w:rsid w:val="723B1C93"/>
    <w:rsid w:val="7286234B"/>
    <w:rsid w:val="73D51FEE"/>
    <w:rsid w:val="742E7A40"/>
    <w:rsid w:val="7969019D"/>
    <w:rsid w:val="7B494C00"/>
    <w:rsid w:val="7D8236C4"/>
    <w:rsid w:val="7E0F3AF0"/>
    <w:rsid w:val="7E2C5418"/>
    <w:rsid w:val="7F39252A"/>
    <w:rsid w:val="CF9F3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230</Words>
  <Characters>1313</Characters>
  <Lines>10</Lines>
  <Paragraphs>3</Paragraphs>
  <TotalTime>2</TotalTime>
  <ScaleCrop>false</ScaleCrop>
  <LinksUpToDate>false</LinksUpToDate>
  <CharactersWithSpaces>1540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2021-03-22T18:03:00Z</dcterms:created>
  <dc:creator>admin</dc:creator>
  <cp:lastModifiedBy>unis</cp:lastModifiedBy>
  <cp:lastPrinted>2024-07-16T19:10:00Z</cp:lastPrinted>
  <dcterms:modified xsi:type="dcterms:W3CDTF">2025-10-22T14:35:56Z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0DDAB53EF8ED4DEFBAD9B020EDBFB28B</vt:lpwstr>
  </property>
</Properties>
</file>