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罪犯梯哈日坡，男，1986年4月8日出生，彝族，文盲，现在四川省荞窝监狱服刑。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罪犯梯哈日坡在服刑期间，认罪悔罪，遵规守纪，积极改造，确有悔改表现。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为此，根据《中华人民共和国监狱法》第二十九条、《中华人民共和国刑法》第七十八条、《中华人民共和国刑事诉讼法》第二百七十三条第二款的规定，建议对罪犯梯哈日坡减去有期徒刑八个月。特报请裁定。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9BC2B0E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7D196F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2025-07-26T01:29:55Z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