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魏艳春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1983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年5月8日出生，初中文化，现在四川省荞窝监狱服刑。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魏艳春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魏艳春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6DF0A30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1BA555CE1F534B3083194415EFBEE660_13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