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吉格木呷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1972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年7月2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吉格木呷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吉格木呷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八个月，剥政七年不变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2242AD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B58557FB6360470EBC10E1C7C106B57B_13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