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罪犯吉保日鬼，男，1974年9月21日出生，文盲，农民，现在四川省荞窝监狱服刑。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罪犯吉保日鬼在服刑期间，认罪悔罪，遵规守纪，积极改造，确有悔改表现。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保日鬼减去有期徒刑七个月，剥夺政治权利九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326706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6DC3018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77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