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(2024)川攀监减字第0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阿西木牛</w:t>
      </w:r>
      <w:r>
        <w:rPr>
          <w:rFonts w:hint="eastAsia" w:ascii="仿宋_GB2312" w:hAnsi="仿宋" w:eastAsia="仿宋_GB2312"/>
          <w:sz w:val="32"/>
          <w:szCs w:val="32"/>
        </w:rPr>
        <w:t>,男，19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日出生，彝族，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小学文化</w:t>
      </w:r>
      <w:r>
        <w:rPr>
          <w:rFonts w:hint="eastAsia" w:ascii="仿宋_GB2312" w:hAnsi="仿宋" w:eastAsia="仿宋_GB2312"/>
          <w:sz w:val="32"/>
          <w:szCs w:val="32"/>
        </w:rPr>
        <w:t>，捕前职业：农民，原户籍所在地：四川省凉山彝族自治州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昭觉</w:t>
      </w:r>
      <w:r>
        <w:rPr>
          <w:rFonts w:hint="eastAsia" w:ascii="仿宋_GB2312" w:hAnsi="仿宋" w:eastAsia="仿宋_GB2312"/>
          <w:sz w:val="32"/>
          <w:szCs w:val="32"/>
        </w:rPr>
        <w:t>县。现在四川省攀西监狱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六</w:t>
      </w:r>
      <w:r>
        <w:rPr>
          <w:rFonts w:hint="eastAsia" w:ascii="仿宋_GB2312" w:hAnsi="仿宋" w:eastAsia="仿宋_GB2312"/>
          <w:sz w:val="32"/>
          <w:szCs w:val="32"/>
        </w:rPr>
        <w:t>监区服刑。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因贩卖毒品罪，经四川省凉山彝族自治州中级人民法院于202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日以（20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)川34刑初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" w:eastAsia="仿宋_GB2312"/>
          <w:sz w:val="32"/>
          <w:szCs w:val="32"/>
        </w:rPr>
        <w:t>号刑事判决书判处死刑，缓期二年执行，剥夺政治权利终身，并处没收个人全部财产。被告人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阿西木牛及</w:t>
      </w:r>
      <w:r>
        <w:rPr>
          <w:rFonts w:hint="eastAsia" w:ascii="仿宋_GB2312" w:hAnsi="仿宋" w:eastAsia="仿宋_GB2312"/>
          <w:sz w:val="32"/>
          <w:szCs w:val="32"/>
        </w:rPr>
        <w:t>同案被告人不服判决提出上诉。四川省高级人民法院于2022年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日作出（202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）川刑终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" w:eastAsia="仿宋_GB2312"/>
          <w:sz w:val="32"/>
          <w:szCs w:val="32"/>
        </w:rPr>
        <w:t>号刑事裁定：驳回上诉，维持原判。核准以贩卖毒品罪判处被告人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阿西木牛</w:t>
      </w:r>
      <w:r>
        <w:rPr>
          <w:rFonts w:hint="eastAsia" w:ascii="仿宋_GB2312" w:hAnsi="仿宋" w:eastAsia="仿宋_GB2312"/>
          <w:sz w:val="32"/>
          <w:szCs w:val="32"/>
        </w:rPr>
        <w:t>判处死刑，缓期二年执行，剥夺政治权利终身，并处没收个人全部财产。刑期自2022年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日起。于202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日交付我狱执行刑罚。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期间，通过监狱开展的系统教育，对自己的犯罪行为有较深刻认识，意识到违法犯罪给国家、社会以及个人和家庭带来的严重危害，从而能认罪悔罪；遵守法律法规及监规，接受教育改造；积极参加思想、文化、职业技术教育；该犯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劳动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改造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中，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服</w:t>
      </w:r>
      <w:r>
        <w:rPr>
          <w:rFonts w:hint="eastAsia" w:ascii="仿宋_GB2312" w:hAnsi="仿宋" w:eastAsia="仿宋_GB2312"/>
          <w:sz w:val="32"/>
          <w:szCs w:val="32"/>
        </w:rPr>
        <w:t>从管理，认真学习技术，熟练掌握劳动技能，自觉遵守安全操作规程及劳动纪律，努力完成劳动任务。没收个人全部财产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</w:t>
      </w:r>
      <w:r>
        <w:rPr>
          <w:rFonts w:hint="eastAsia" w:ascii="仿宋_GB2312" w:hAnsi="仿宋" w:eastAsia="仿宋_GB2312"/>
          <w:sz w:val="32"/>
          <w:szCs w:val="32"/>
        </w:rPr>
        <w:t>执行。死刑缓期执行期间无故意犯罪行为。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阿西木牛</w:t>
      </w:r>
      <w:r>
        <w:rPr>
          <w:rFonts w:hint="eastAsia" w:ascii="仿宋_GB2312" w:hAnsi="仿宋" w:eastAsia="仿宋_GB2312"/>
          <w:sz w:val="32"/>
          <w:szCs w:val="32"/>
        </w:rPr>
        <w:t>在服刑期间，能够认罪悔罪，遵守法律法规及监规，接受教育改造，参加思想、文化、职业技术学习，考试成绩合格，积极参加劳动，努力完成劳动任务。死刑缓期执行期间，无故意犯罪行为。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为此，根据《中华人民共和国监狱法》第三十一条、《中 华人民共和国刑法》第五十条、《中华人民共和国刑事诉讼法》第二百六十一条第二款的规定，建议对罪犯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阿西木牛</w:t>
      </w:r>
      <w:r>
        <w:rPr>
          <w:rFonts w:hint="eastAsia" w:ascii="仿宋_GB2312" w:hAnsi="仿宋" w:eastAsia="仿宋_GB2312"/>
          <w:sz w:val="32"/>
          <w:szCs w:val="32"/>
        </w:rPr>
        <w:t>减为无期徒刑，剥夺政治权利终身。特报请裁定。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>
      <w:pPr>
        <w:spacing w:line="560" w:lineRule="exact"/>
        <w:ind w:firstLine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>
      <w:pPr>
        <w:spacing w:line="420" w:lineRule="exact"/>
        <w:ind w:firstLine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>
      <w:pPr>
        <w:ind w:right="160"/>
        <w:jc w:val="righ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2024年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9日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阿西木牛</w:t>
      </w:r>
      <w:r>
        <w:rPr>
          <w:rFonts w:hint="eastAsia" w:ascii="仿宋_GB2312" w:hAnsi="仿宋" w:eastAsia="仿宋_GB2312"/>
          <w:sz w:val="32"/>
          <w:szCs w:val="32"/>
        </w:rPr>
        <w:t>减刑材料共 1卷1册。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74CBE"/>
    <w:rsid w:val="000826BD"/>
    <w:rsid w:val="00092EFD"/>
    <w:rsid w:val="00095534"/>
    <w:rsid w:val="000B105E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D2005"/>
    <w:rsid w:val="0033564A"/>
    <w:rsid w:val="00406606"/>
    <w:rsid w:val="004250C9"/>
    <w:rsid w:val="004268D4"/>
    <w:rsid w:val="004364C2"/>
    <w:rsid w:val="004707C3"/>
    <w:rsid w:val="00475114"/>
    <w:rsid w:val="004F650A"/>
    <w:rsid w:val="00502054"/>
    <w:rsid w:val="005628A3"/>
    <w:rsid w:val="00611BDD"/>
    <w:rsid w:val="006649CC"/>
    <w:rsid w:val="006B481E"/>
    <w:rsid w:val="006C50B8"/>
    <w:rsid w:val="00703E43"/>
    <w:rsid w:val="00704915"/>
    <w:rsid w:val="007306E9"/>
    <w:rsid w:val="007B131E"/>
    <w:rsid w:val="007F61F8"/>
    <w:rsid w:val="008336B0"/>
    <w:rsid w:val="00876A61"/>
    <w:rsid w:val="0088450B"/>
    <w:rsid w:val="008C39FE"/>
    <w:rsid w:val="00947676"/>
    <w:rsid w:val="00956BC3"/>
    <w:rsid w:val="009A22C4"/>
    <w:rsid w:val="009A23C4"/>
    <w:rsid w:val="009D6751"/>
    <w:rsid w:val="00A02C50"/>
    <w:rsid w:val="00A17FA3"/>
    <w:rsid w:val="00A97787"/>
    <w:rsid w:val="00AD0C0B"/>
    <w:rsid w:val="00B14586"/>
    <w:rsid w:val="00B528B0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B63CB"/>
    <w:rsid w:val="00EC4A22"/>
    <w:rsid w:val="00EF7368"/>
    <w:rsid w:val="00F363B6"/>
    <w:rsid w:val="00F67C37"/>
    <w:rsid w:val="00F67E24"/>
    <w:rsid w:val="00F725A9"/>
    <w:rsid w:val="00F80B9D"/>
    <w:rsid w:val="00FF5703"/>
    <w:rsid w:val="36EC6043"/>
    <w:rsid w:val="490F77DB"/>
    <w:rsid w:val="5464160C"/>
    <w:rsid w:val="67D7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682</Characters>
  <Lines>5</Lines>
  <Paragraphs>1</Paragraphs>
  <TotalTime>0</TotalTime>
  <ScaleCrop>false</ScaleCrop>
  <LinksUpToDate>false</LinksUpToDate>
  <CharactersWithSpaces>800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2024-10-31T01:30:19Z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