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</w:rPr>
        <w:t>何耿，男，1981年10月08日出生，小学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sz w:val="32"/>
          <w:szCs w:val="32"/>
        </w:rPr>
        <w:t>何耿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spacing w:line="3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何耿予以减为有期徒刑二十五年，剥夺政治权利九年。特报请裁定。                                                                                            </w:t>
      </w:r>
    </w:p>
    <w:p>
      <w:pPr>
        <w:pStyle w:val="2"/>
        <w:spacing w:line="36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　致　</w:t>
      </w:r>
    </w:p>
    <w:p>
      <w:pPr>
        <w:spacing w:line="360" w:lineRule="exac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四川省高级人民法院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F65"/>
    <w:rsid w:val="00615E38"/>
    <w:rsid w:val="00CE3F65"/>
    <w:rsid w:val="FD4FD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168</Words>
  <Characters>960</Characters>
  <Lines>8</Lines>
  <Paragraphs>2</Paragraphs>
  <TotalTime>0</TotalTime>
  <ScaleCrop>false</ScaleCrop>
  <LinksUpToDate>false</LinksUpToDate>
  <CharactersWithSpaces>1126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EC6821AEDAE482BF32DCD46842FA50CF</vt:lpwstr>
  </property>
</Properties>
</file>