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 w:cs="Times New Roman"/>
          <w:b/>
          <w:sz w:val="44"/>
          <w:szCs w:val="44"/>
        </w:rPr>
      </w:pPr>
    </w:p>
    <w:p>
      <w:pPr>
        <w:spacing w:line="500" w:lineRule="exact"/>
        <w:jc w:val="center"/>
        <w:rPr>
          <w:rFonts w:ascii="黑体" w:hAnsi="黑体" w:eastAsia="黑体" w:cs="Times New Roman"/>
          <w:b/>
          <w:sz w:val="44"/>
          <w:szCs w:val="44"/>
        </w:rPr>
      </w:pPr>
      <w:r>
        <w:rPr>
          <w:rFonts w:hint="eastAsia" w:ascii="黑体" w:hAnsi="黑体" w:eastAsia="黑体" w:cs="Times New Roman"/>
          <w:b/>
          <w:sz w:val="44"/>
          <w:szCs w:val="44"/>
        </w:rPr>
        <w:t>四川省眉州监狱</w:t>
      </w:r>
    </w:p>
    <w:p>
      <w:pPr>
        <w:spacing w:line="700" w:lineRule="exact"/>
        <w:jc w:val="center"/>
        <w:rPr>
          <w:rFonts w:ascii="黑体" w:hAnsi="黑体" w:eastAsia="黑体" w:cs="Times New Roman"/>
          <w:b/>
          <w:sz w:val="44"/>
          <w:szCs w:val="44"/>
        </w:rPr>
      </w:pPr>
      <w:r>
        <w:rPr>
          <w:rFonts w:hint="eastAsia" w:ascii="黑体" w:hAnsi="黑体" w:eastAsia="黑体" w:cs="Times New Roman"/>
          <w:b/>
          <w:sz w:val="44"/>
          <w:szCs w:val="44"/>
        </w:rPr>
        <w:t>报请减刑建议书</w:t>
      </w:r>
    </w:p>
    <w:p>
      <w:pPr>
        <w:spacing w:line="700" w:lineRule="exact"/>
        <w:jc w:val="center"/>
        <w:rPr>
          <w:rFonts w:ascii="宋体" w:hAnsi="宋体" w:eastAsia="宋体" w:cs="Times New Roman"/>
          <w:b/>
          <w:sz w:val="44"/>
          <w:szCs w:val="44"/>
        </w:rPr>
      </w:pPr>
    </w:p>
    <w:p>
      <w:pPr>
        <w:spacing w:line="580" w:lineRule="exact"/>
        <w:ind w:right="-334" w:rightChars="-159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                                  </w:t>
      </w:r>
    </w:p>
    <w:p>
      <w:pPr>
        <w:spacing w:line="580" w:lineRule="exact"/>
        <w:ind w:right="-334" w:rightChars="-159"/>
        <w:jc w:val="center"/>
        <w:rPr>
          <w:rFonts w:ascii="仿宋" w:hAnsi="仿宋" w:eastAsia="仿宋" w:cs="Times New Roman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罪犯刘明钊，男，1962年1月15日出生，文盲，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现在四川省眉州监狱监狱服刑。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根据《中华人民共和国监狱法》第29条、《中华人民共和国刑法》第78条第1款、《中华人民共和国刑事诉讼法》第273条第2款之规定，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建议对罪犯</w:t>
      </w:r>
      <w:r>
        <w:rPr>
          <w:rFonts w:hint="eastAsia" w:ascii="仿宋" w:hAnsi="仿宋" w:eastAsia="仿宋" w:cs="仿宋"/>
          <w:sz w:val="32"/>
          <w:szCs w:val="32"/>
        </w:rPr>
        <w:t>刘明钊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予以减刑七个月。特报请裁定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napToGrid w:val="0"/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bookmarkStart w:id="0" w:name="_GoBack"/>
      <w:bookmarkEnd w:id="0"/>
    </w:p>
    <w:p>
      <w:pPr>
        <w:snapToGrid w:val="0"/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spacing w:line="580" w:lineRule="exact"/>
        <w:ind w:firstLine="6720" w:firstLineChars="21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四川省眉州监狱</w:t>
      </w:r>
    </w:p>
    <w:p>
      <w:pPr>
        <w:snapToGrid w:val="0"/>
        <w:spacing w:line="580" w:lineRule="exact"/>
        <w:ind w:firstLine="6080" w:firstLineChars="1900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spacing w:line="580" w:lineRule="exact"/>
        <w:ind w:firstLine="6080" w:firstLineChars="19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二0二五年六月二十四日</w:t>
      </w:r>
    </w:p>
    <w:p>
      <w:pPr>
        <w:spacing w:line="500" w:lineRule="exact"/>
        <w:jc w:val="center"/>
        <w:rPr>
          <w:rFonts w:ascii="黑体" w:hAnsi="黑体" w:eastAsia="黑体" w:cs="Times New Roman"/>
          <w:b/>
          <w:sz w:val="32"/>
          <w:szCs w:val="32"/>
        </w:rPr>
      </w:pPr>
    </w:p>
    <w:p/>
    <w:sectPr>
      <w:pgSz w:w="11906" w:h="16838"/>
      <w:pgMar w:top="1134" w:right="1134" w:bottom="1134" w:left="113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0B457F"/>
    <w:rsid w:val="009A5F3D"/>
    <w:rsid w:val="00A85CB3"/>
    <w:rsid w:val="00CA6DB9"/>
    <w:rsid w:val="4428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A5604853.dotm</Template>
  <Pages>2</Pages>
  <Words>139</Words>
  <Characters>795</Characters>
  <Lines>6</Lines>
  <Paragraphs>1</Paragraphs>
  <TotalTime>0</TotalTime>
  <ScaleCrop>false</ScaleCrop>
  <LinksUpToDate>false</LinksUpToDate>
  <CharactersWithSpaces>933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2025-07-01T06:40:04Z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926B3E98CDBA4FCAA1B811331F7A76D0</vt:lpwstr>
  </property>
</Properties>
</file>