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hint="eastAsia"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hint="eastAsia" w:ascii="黑体" w:hAnsi="黑体" w:eastAsia="黑体"/>
          <w:b/>
          <w:spacing w:val="50"/>
          <w:sz w:val="44"/>
          <w:szCs w:val="44"/>
        </w:rPr>
      </w:pPr>
    </w:p>
    <w:p>
      <w:pPr>
        <w:numPr>
          <w:ilvl w:val="0"/>
          <w:numId w:val="0"/>
        </w:numPr>
        <w:spacing w:line="580" w:lineRule="exact"/>
        <w:jc w:val="both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罪犯余鹏，男，</w:t>
      </w:r>
      <w:r>
        <w:rPr>
          <w:rFonts w:ascii="仿宋" w:hAnsi="仿宋" w:eastAsia="仿宋"/>
          <w:sz w:val="32"/>
          <w:szCs w:val="32"/>
        </w:rPr>
        <w:t>1988年12月13日</w:t>
      </w:r>
      <w:r>
        <w:rPr>
          <w:rFonts w:hint="eastAsia" w:ascii="仿宋" w:hAnsi="仿宋" w:eastAsia="仿宋"/>
          <w:sz w:val="32"/>
          <w:szCs w:val="32"/>
        </w:rPr>
        <w:t>出生，小学文化，现在四川省眉州监狱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为此，根据《中华人民共和国监狱法》第二十九条、《</w:t>
      </w:r>
      <w:r>
        <w:rPr>
          <w:rFonts w:hint="eastAsia" w:ascii="仿宋_GB2312" w:hAnsi="宋体" w:eastAsia="仿宋_GB2312"/>
          <w:sz w:val="32"/>
          <w:szCs w:val="32"/>
        </w:rPr>
        <w:t>中华人民共和国刑法》第五十七条第二款、第七十八条、《中华人民共和国刑事诉讼法》第二百七十三条第二款的规定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，建议对罪犯余鹏减为有期徒刑二十五年，剥夺政治权利九年。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D77D2F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E7135A1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A533B4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833B1C"/>
    <w:rsid w:val="79C36530"/>
    <w:rsid w:val="7A942467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2025-07-01T06:32:31Z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