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许其俊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1997年1月3日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大专文化</w:t>
      </w:r>
      <w:r>
        <w:rPr>
          <w:rFonts w:hint="eastAsia" w:ascii="仿宋" w:hAnsi="仿宋" w:eastAsia="仿宋"/>
          <w:color w:val="auto"/>
          <w:sz w:val="32"/>
          <w:szCs w:val="32"/>
        </w:rPr>
        <w:t>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许其俊在服刑期间，能认罪悔罪，遵守法律法规及监规，接受教育改造，积极参加思想、文化、职业技术教育，积极参加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劳动，努力完成劳动任务，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死缓考验期内无故意犯罪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为此，根据《中华人民共和国监狱法》第三十一条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许其俊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减为无期徒刑，剥夺政治权利终身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不变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四川省高级人民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080" w:firstLineChars="19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1E82A3B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C09435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2025-12-04T08:34:02Z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