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罪犯邓小祥,男，</w:t>
      </w:r>
      <w:r>
        <w:rPr>
          <w:rFonts w:ascii="仿宋" w:hAnsi="仿宋" w:eastAsia="仿宋"/>
          <w:sz w:val="32"/>
          <w:szCs w:val="32"/>
        </w:rPr>
        <w:t>1974年5月12日</w:t>
      </w:r>
      <w:r>
        <w:rPr>
          <w:rFonts w:hint="eastAsia" w:ascii="仿宋" w:hAnsi="仿宋" w:eastAsia="仿宋"/>
          <w:sz w:val="32"/>
          <w:szCs w:val="32"/>
        </w:rPr>
        <w:t>出生初中文化。现在四川省眉州监狱七监区服刑。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罪犯邓小祥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为此，根据《中华人民共和国监狱法》第二十九条、《中华人民共和国刑法》第七十八条、《中华人民共和国刑事诉讼法》第二百七十三条第二款之规定，建议对罪犯邓小祥减刑六个月。特报请裁定。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317984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0F53D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2025-09-30T08:35:15Z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