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罪犯李君，男，1977年1月23日出生，小学文化，现在四川省眉州监狱服刑。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罪犯李君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五十七条第二款、第七十八条、《中华人民共和国刑事诉讼法》第二百七十三条第二款的规定，建议对罪犯李君减刑五个月。特报请裁定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眉山市中级人民法院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p>
      <w:pPr>
        <w:spacing w:line="580" w:lineRule="exact"/>
        <w:ind w:firstLine="6720" w:firstLineChars="21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 xml:space="preserve"> 二〇二五年九月二十九日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0772C5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EB66CD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2025-09-30T07:30:09Z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