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罪犯阿来木牛几，女，1962年9月19日出生，小学文化，现在四川省凉山监狱二监区服刑。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罪犯阿来木牛几在服刑期间，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来木牛几减去有期徒刑七个月，剥夺政治权利九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