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罪犯陈龙，男，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出生日期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1987年8月21日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出生，汉族，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捕前文化程度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初中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原户籍所在地：</w:t>
      </w:r>
      <w:r>
        <w:rPr>
          <w:rFonts w:hint="eastAsia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四川省广安市</w:t>
      </w:r>
      <w:r>
        <w:rPr>
          <w:rFonts w:hint="eastAsia" w:ascii="仿宋_GB2312" w:hAnsi="仿宋" w:eastAsia="仿宋_GB2312"/>
          <w:color w:val="auto"/>
          <w:sz w:val="32"/>
        </w:rPr>
        <w:t>，现在四川省嘉陵监狱一监区服刑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widowControl/>
        <w:spacing w:line="400" w:lineRule="exact"/>
        <w:ind w:firstLine="600"/>
        <w:jc w:val="left"/>
        <w:rPr>
          <w:rFonts w:hint="default" w:ascii="仿宋_GB2312" w:hAnsi="仿宋" w:eastAsia="仿宋_GB2312"/>
          <w:color w:val="auto"/>
          <w:sz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因贩卖、运输毒品罪，经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累惯犯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color w:val="auto"/>
          <w:sz w:val="32"/>
          <w:szCs w:val="32"/>
        </w:rPr>
        <w:t>四川省广安市中级人民法院于2019年6月14日以(2019)川16刑初15号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刑事判决书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判处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死刑，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缓期二年执行，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剥夺政治权利终身,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,对公安机关查扣的现金4765元，依法予以没收，上缴国库</w:t>
      </w:r>
      <w:r>
        <w:rPr>
          <w:rFonts w:hint="eastAsia" w:ascii="仿宋_GB2312" w:hAnsi="仿宋" w:eastAsia="仿宋_GB2312"/>
          <w:color w:val="auto"/>
          <w:sz w:val="32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四川省高级人民法院于2019年9月23日以（2019）川刑核72256316号刑事裁定书，核准四川省广安市中级人民法院 (2019)川16刑初15号以贩卖、运输毒品罪，判处陈龙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原判刑期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死刑，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缓期二年执行，剥夺政治权利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MERGEFIELD 原判剥政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终身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，并处没收个人全部财产的判决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刑期自201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2019年11月13日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送入我狱执行刑罚。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服刑期间刑罚变更执行情况: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四川省高级人民法院于20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日以（20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）川刑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764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号刑事裁定，减为无期徒刑，剥夺政治权利终身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2021年10月至2024年12月的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没收个人全部财产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,对公安机关查扣的现金4765元，依法予以没收，上缴国库。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广安市中级人民法院于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2023年11月28日作出（2023）川16执274号执行完毕通知书，没收个人全部财产已执行完毕；现金4765元已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被公安机关扣押在案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，其中积极表扬1个，合格表扬6个，获2023年监狱级改造积极分子。2025年1月24日经监狱悔改表现评定办公室评定为95分，悔改表现评定结论为：确有悔改表现。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陈龙减为有期徒刑二十五年，剥夺政治权利九年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陈龙减刑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042CFC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0FFA7393"/>
    <w:rsid w:val="10D96784"/>
    <w:rsid w:val="118E7215"/>
    <w:rsid w:val="152D2ACE"/>
    <w:rsid w:val="1531370D"/>
    <w:rsid w:val="16A56FD1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70005E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5A028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2025-04-02T01:05:41Z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