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62A4" w:rsidRPr="00037B79" w:rsidRDefault="003B55D5"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ascii="黑体" w:eastAsia="黑体" w:hAnsi="黑体" w:cs="黑体"/>
          <w:bCs/>
          <w:color w:val="auto"/>
          <w:sz w:val="44"/>
          <w:szCs w:val="44"/>
        </w:rPr>
      </w:pPr>
      <w:r w:rsidRPr="00037B79">
        <w:rPr>
          <w:rFonts w:ascii="黑体" w:eastAsia="黑体" w:hAnsi="黑体" w:cs="黑体" w:hint="eastAsia"/>
          <w:bCs/>
          <w:color w:val="auto"/>
          <w:sz w:val="44"/>
          <w:szCs w:val="44"/>
        </w:rPr>
        <w:t>四川省嘉陵监狱</w:t>
      </w:r>
    </w:p>
    <w:p w:rsidR="00B962A4" w:rsidRPr="00037B79" w:rsidRDefault="003B55D5"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ascii="黑体" w:eastAsia="黑体" w:hAnsi="黑体" w:cs="黑体"/>
          <w:bCs/>
          <w:color w:val="auto"/>
          <w:sz w:val="44"/>
          <w:szCs w:val="44"/>
        </w:rPr>
      </w:pPr>
      <w:r w:rsidRPr="00037B79">
        <w:rPr>
          <w:rFonts w:ascii="黑体" w:eastAsia="黑体" w:hAnsi="黑体" w:cs="黑体" w:hint="eastAsia"/>
          <w:bCs/>
          <w:color w:val="auto"/>
          <w:sz w:val="44"/>
          <w:szCs w:val="44"/>
        </w:rPr>
        <w:t>报请减刑建议书</w:t>
      </w:r>
    </w:p>
    <w:p w:rsidR="00B962A4" w:rsidRDefault="00B962A4">
      <w:pPr>
        <w:spacing w:line="540" w:lineRule="exact"/>
        <w:ind w:right="14" w:firstLineChars="1613" w:firstLine="4839"/>
        <w:rPr>
          <w:rFonts w:ascii="仿宋_GB2312" w:eastAsia="仿宋_GB2312" w:hAnsi="仿宋_GB2312" w:cs="仿宋_GB2312"/>
          <w:color w:val="auto"/>
        </w:rPr>
      </w:pPr>
    </w:p>
    <w:p w:rsidR="00303315" w:rsidRPr="00D32804" w:rsidRDefault="00303315" w:rsidP="00303315">
      <w:pPr>
        <w:spacing w:after="0" w:line="380" w:lineRule="exact"/>
        <w:ind w:leftChars="24" w:right="0" w:firstLineChars="1350" w:firstLine="4320"/>
        <w:jc w:val="left"/>
        <w:rPr>
          <w:rFonts w:ascii="宋体" w:eastAsia="仿宋_GB2312" w:hAnsi="宋体" w:cs="仿宋_GB2312"/>
          <w:sz w:val="32"/>
          <w:szCs w:val="32"/>
        </w:rPr>
      </w:pPr>
      <w:r w:rsidRPr="00D32804">
        <w:rPr>
          <w:rFonts w:ascii="宋体" w:eastAsia="仿宋_GB2312" w:hAnsi="宋体" w:cs="仿宋_GB2312" w:hint="eastAsia"/>
          <w:sz w:val="32"/>
          <w:szCs w:val="32"/>
        </w:rPr>
        <w:t>（</w:t>
      </w:r>
      <w:r w:rsidRPr="00D32804">
        <w:rPr>
          <w:rFonts w:ascii="宋体" w:eastAsia="仿宋_GB2312" w:hAnsi="宋体" w:cs="仿宋_GB2312" w:hint="eastAsia"/>
          <w:sz w:val="32"/>
          <w:szCs w:val="32"/>
        </w:rPr>
        <w:t>2025</w:t>
      </w:r>
      <w:r w:rsidRPr="00D32804">
        <w:rPr>
          <w:rFonts w:ascii="宋体" w:eastAsia="仿宋_GB2312" w:hAnsi="宋体" w:cs="仿宋_GB2312" w:hint="eastAsia"/>
          <w:sz w:val="32"/>
          <w:szCs w:val="32"/>
        </w:rPr>
        <w:t>）</w:t>
      </w:r>
      <w:proofErr w:type="gramStart"/>
      <w:r w:rsidRPr="00D32804">
        <w:rPr>
          <w:rFonts w:ascii="宋体" w:eastAsia="仿宋_GB2312" w:hAnsi="宋体" w:cs="仿宋_GB2312" w:hint="eastAsia"/>
          <w:sz w:val="32"/>
          <w:szCs w:val="32"/>
        </w:rPr>
        <w:t>嘉狱减字</w:t>
      </w:r>
      <w:proofErr w:type="gramEnd"/>
      <w:r w:rsidRPr="00D32804">
        <w:rPr>
          <w:rFonts w:ascii="宋体" w:eastAsia="仿宋_GB2312" w:hAnsi="宋体" w:cs="仿宋_GB2312" w:hint="eastAsia"/>
          <w:sz w:val="32"/>
          <w:szCs w:val="32"/>
        </w:rPr>
        <w:t>第</w:t>
      </w:r>
      <w:r w:rsidRPr="00D32804">
        <w:rPr>
          <w:rFonts w:ascii="宋体" w:eastAsia="仿宋_GB2312" w:hAnsi="宋体" w:cs="仿宋_GB2312" w:hint="eastAsia"/>
          <w:sz w:val="32"/>
          <w:szCs w:val="32"/>
        </w:rPr>
        <w:t>1</w:t>
      </w:r>
      <w:r>
        <w:rPr>
          <w:rFonts w:ascii="宋体" w:eastAsia="仿宋_GB2312" w:hAnsi="宋体" w:cs="仿宋_GB2312" w:hint="eastAsia"/>
          <w:sz w:val="32"/>
          <w:szCs w:val="32"/>
        </w:rPr>
        <w:t>51</w:t>
      </w:r>
      <w:r w:rsidRPr="00D32804">
        <w:rPr>
          <w:rFonts w:ascii="宋体" w:eastAsia="仿宋_GB2312" w:hAnsi="宋体" w:cs="仿宋_GB2312" w:hint="eastAsia"/>
          <w:sz w:val="32"/>
          <w:szCs w:val="32"/>
        </w:rPr>
        <w:t>号</w:t>
      </w:r>
    </w:p>
    <w:p w:rsidR="00B962A4" w:rsidRDefault="003B55D5" w:rsidP="00FB0739">
      <w:pPr>
        <w:spacing w:after="0" w:line="480" w:lineRule="exact"/>
        <w:ind w:left="0" w:right="0" w:firstLineChars="200" w:firstLine="640"/>
        <w:rPr>
          <w:rFonts w:ascii="仿宋_GB2312" w:eastAsia="仿宋_GB2312" w:hAnsi="仿宋_GB2312" w:cs="仿宋_GB2312"/>
          <w:color w:val="auto"/>
          <w:sz w:val="32"/>
          <w:szCs w:val="32"/>
        </w:rPr>
      </w:pPr>
      <w:bookmarkStart w:id="0" w:name="_GoBack"/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罪犯胡兆坤，男，1954年4月10日出生，汉族，初中文化，退休工人，原户籍所在地：四川省广安市广安区。现在四川省嘉陵监狱六监区服刑。</w:t>
      </w:r>
    </w:p>
    <w:p w:rsidR="00B962A4" w:rsidRDefault="003B55D5" w:rsidP="00FB0739">
      <w:pPr>
        <w:spacing w:after="0" w:line="480" w:lineRule="exact"/>
        <w:ind w:left="0" w:right="0" w:firstLineChars="200" w:firstLine="640"/>
        <w:rPr>
          <w:rFonts w:ascii="仿宋_GB2312" w:eastAsia="仿宋_GB2312" w:hAnsi="仿宋_GB2312" w:cs="仿宋_GB2312"/>
          <w:color w:val="auto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因故意伤害罪，经四川省广安市广安区人民法院于2020年10月30日以(2020)川1602刑初字279号刑事判决书，判处有期徒刑十一年。</w:t>
      </w:r>
      <w:r w:rsidR="00C97AEB">
        <w:rPr>
          <w:rFonts w:ascii="仿宋_GB2312" w:eastAsia="仿宋_GB2312" w:hAnsi="仿宋_GB2312" w:cs="仿宋_GB2312" w:hint="eastAsia"/>
          <w:color w:val="auto"/>
          <w:sz w:val="32"/>
          <w:szCs w:val="32"/>
        </w:rPr>
        <w:t>四川省广安市广安区人民法院于2021年7月7日以（2021）川1602民初166号民事判决书，判决胡兆坤向原告支付赔偿款203649.45元。</w:t>
      </w: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刑期自2020年3月10日起至2031年3月9日止。于2020年12月25日送入</w:t>
      </w:r>
      <w:proofErr w:type="gramStart"/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我狱执行</w:t>
      </w:r>
      <w:proofErr w:type="gramEnd"/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刑罚。</w:t>
      </w:r>
    </w:p>
    <w:p w:rsidR="00B962A4" w:rsidRDefault="003B55D5" w:rsidP="00FB0739">
      <w:pPr>
        <w:spacing w:after="0" w:line="480" w:lineRule="exact"/>
        <w:ind w:left="0" w:right="0" w:firstLineChars="200" w:firstLine="640"/>
        <w:rPr>
          <w:rFonts w:ascii="仿宋_GB2312" w:eastAsia="仿宋_GB2312" w:hAnsi="仿宋_GB2312" w:cs="仿宋_GB2312"/>
          <w:color w:val="auto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该犯在2020年12月至2024年12月的服刑期间，认罪悔罪；遵守法律法规，认真遵守监规，接受教育改造；积极参加思想、文化、职业技术教育,遵守课堂纪律，考试成绩合格；积极参加劳动，努力完成劳动任务。另查明：四川省广安区人民法院2024年12月26日回函，已于2021年12月25日</w:t>
      </w:r>
      <w:proofErr w:type="gramStart"/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作出</w:t>
      </w:r>
      <w:proofErr w:type="gramEnd"/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（2021）川1602执2842号之一执行裁定书，终结本次执行程序。本次考核期内，罪犯胡兆坤共计获得表扬7个，均为合格表扬。2025年1月16日经监狱悔改表现评定办公室评定为96分，悔改表现评定结论为：确有悔改表现。</w:t>
      </w:r>
    </w:p>
    <w:p w:rsidR="00B962A4" w:rsidRDefault="003B55D5" w:rsidP="00FB0739">
      <w:pPr>
        <w:spacing w:after="0" w:line="480" w:lineRule="exact"/>
        <w:ind w:left="0" w:right="0" w:firstLineChars="200" w:firstLine="640"/>
        <w:rPr>
          <w:rFonts w:ascii="仿宋_GB2312" w:eastAsia="仿宋_GB2312" w:hAnsi="仿宋_GB2312" w:cs="仿宋_GB2312"/>
          <w:color w:val="auto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综上所述，罪犯胡兆坤在服刑期间，认罪悔罪，</w:t>
      </w:r>
      <w:r>
        <w:rPr>
          <w:rFonts w:ascii="仿宋" w:eastAsia="仿宋" w:hAnsi="仿宋" w:hint="eastAsia"/>
          <w:kern w:val="0"/>
          <w:sz w:val="32"/>
          <w:szCs w:val="32"/>
        </w:rPr>
        <w:t>认真遵规守纪，努力改造，确有悔改表现。</w:t>
      </w:r>
      <w:r>
        <w:rPr>
          <w:rFonts w:ascii="仿宋_GB2312" w:eastAsia="仿宋_GB2312" w:hAnsi="仿宋_GB2312" w:cs="仿宋_GB2312" w:hint="eastAsia"/>
          <w:color w:val="FF0000"/>
          <w:sz w:val="32"/>
          <w:szCs w:val="32"/>
        </w:rPr>
        <w:t>该犯不属于从严罪犯。</w:t>
      </w:r>
    </w:p>
    <w:p w:rsidR="00B962A4" w:rsidRDefault="003B55D5" w:rsidP="00FB0739">
      <w:pPr>
        <w:spacing w:after="0" w:line="480" w:lineRule="exact"/>
        <w:ind w:left="0" w:right="0" w:firstLineChars="200" w:firstLine="640"/>
        <w:rPr>
          <w:rFonts w:ascii="仿宋_GB2312" w:eastAsia="仿宋_GB2312" w:hAnsi="仿宋_GB2312" w:cs="仿宋_GB2312"/>
          <w:color w:val="FF000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为此，根据《中华人民共和国监狱法》第二十九条、《中华人民共和国刑法》第七十八条、《中华人民共和国刑事诉</w:t>
      </w: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lastRenderedPageBreak/>
        <w:t>讼法》第二百七十三条第二款的规定，建议对罪犯胡兆坤减刑八个月。特报请裁定。</w:t>
      </w:r>
    </w:p>
    <w:p w:rsidR="00B962A4" w:rsidRDefault="003B55D5" w:rsidP="00FB0739">
      <w:pPr>
        <w:spacing w:after="0" w:line="480" w:lineRule="exact"/>
        <w:ind w:left="0" w:right="0" w:firstLineChars="200" w:firstLine="640"/>
        <w:rPr>
          <w:rFonts w:ascii="仿宋_GB2312" w:eastAsia="仿宋_GB2312" w:hAnsi="仿宋_GB2312" w:cs="仿宋_GB2312"/>
          <w:color w:val="auto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此致</w:t>
      </w:r>
    </w:p>
    <w:p w:rsidR="00B962A4" w:rsidRDefault="003B55D5" w:rsidP="00FB0739">
      <w:pPr>
        <w:spacing w:after="0" w:line="480" w:lineRule="exact"/>
        <w:ind w:left="-6" w:right="0" w:hanging="11"/>
        <w:jc w:val="left"/>
        <w:rPr>
          <w:rFonts w:ascii="仿宋_GB2312" w:eastAsia="仿宋_GB2312" w:hAnsi="仿宋_GB2312" w:cs="仿宋_GB2312"/>
          <w:color w:val="auto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南充市中级人民法院</w:t>
      </w:r>
    </w:p>
    <w:p w:rsidR="00B962A4" w:rsidRDefault="00B962A4" w:rsidP="00FB0739">
      <w:pPr>
        <w:spacing w:after="0" w:line="480" w:lineRule="exact"/>
        <w:ind w:left="-6" w:right="0" w:hanging="11"/>
        <w:jc w:val="left"/>
        <w:rPr>
          <w:rFonts w:ascii="仿宋_GB2312" w:eastAsia="仿宋_GB2312" w:hAnsi="仿宋_GB2312" w:cs="仿宋_GB2312"/>
          <w:color w:val="auto"/>
          <w:sz w:val="32"/>
          <w:szCs w:val="32"/>
        </w:rPr>
      </w:pPr>
    </w:p>
    <w:p w:rsidR="00B962A4" w:rsidRDefault="00B962A4" w:rsidP="00FB0739">
      <w:pPr>
        <w:spacing w:after="0" w:line="480" w:lineRule="exact"/>
        <w:ind w:left="-6" w:right="0" w:hanging="11"/>
        <w:jc w:val="left"/>
        <w:rPr>
          <w:rFonts w:ascii="仿宋_GB2312" w:eastAsia="仿宋_GB2312" w:hAnsi="仿宋_GB2312" w:cs="仿宋_GB2312"/>
          <w:color w:val="auto"/>
          <w:sz w:val="32"/>
          <w:szCs w:val="32"/>
        </w:rPr>
      </w:pPr>
    </w:p>
    <w:p w:rsidR="00B962A4" w:rsidRDefault="003B55D5" w:rsidP="00FB0739">
      <w:pPr>
        <w:spacing w:after="0" w:line="480" w:lineRule="exact"/>
        <w:ind w:left="4194" w:right="640" w:firstLine="420"/>
        <w:jc w:val="left"/>
        <w:rPr>
          <w:rFonts w:ascii="仿宋_GB2312" w:eastAsia="仿宋_GB2312" w:hAnsi="仿宋_GB2312" w:cs="仿宋_GB2312"/>
          <w:color w:val="auto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四川省嘉陵监狱</w:t>
      </w:r>
    </w:p>
    <w:p w:rsidR="00303315" w:rsidRPr="00D32804" w:rsidRDefault="00303315" w:rsidP="00FB0739">
      <w:pPr>
        <w:spacing w:after="0" w:line="480" w:lineRule="exact"/>
        <w:ind w:left="4194" w:right="640" w:firstLine="420"/>
        <w:jc w:val="left"/>
        <w:rPr>
          <w:rFonts w:ascii="宋体" w:eastAsia="仿宋_GB2312" w:hAnsi="宋体" w:cs="仿宋_GB2312"/>
          <w:sz w:val="32"/>
          <w:szCs w:val="32"/>
        </w:rPr>
      </w:pPr>
      <w:r w:rsidRPr="00D32804">
        <w:rPr>
          <w:rFonts w:ascii="宋体" w:eastAsia="仿宋_GB2312" w:hAnsi="宋体" w:cs="仿宋_GB2312" w:hint="eastAsia"/>
          <w:sz w:val="32"/>
          <w:szCs w:val="32"/>
        </w:rPr>
        <w:t>2025</w:t>
      </w:r>
      <w:r w:rsidRPr="00D32804">
        <w:rPr>
          <w:rFonts w:ascii="宋体" w:eastAsia="仿宋_GB2312" w:hAnsi="宋体" w:cs="仿宋_GB2312" w:hint="eastAsia"/>
          <w:sz w:val="32"/>
          <w:szCs w:val="32"/>
        </w:rPr>
        <w:t>年</w:t>
      </w:r>
      <w:r w:rsidRPr="00D32804">
        <w:rPr>
          <w:rFonts w:ascii="宋体" w:eastAsia="仿宋_GB2312" w:hAnsi="宋体" w:cs="仿宋_GB2312" w:hint="eastAsia"/>
          <w:sz w:val="32"/>
          <w:szCs w:val="32"/>
        </w:rPr>
        <w:t>4</w:t>
      </w:r>
      <w:r w:rsidRPr="00D32804">
        <w:rPr>
          <w:rFonts w:ascii="宋体" w:eastAsia="仿宋_GB2312" w:hAnsi="宋体" w:cs="仿宋_GB2312" w:hint="eastAsia"/>
          <w:sz w:val="32"/>
          <w:szCs w:val="32"/>
        </w:rPr>
        <w:t>月</w:t>
      </w:r>
      <w:r w:rsidRPr="00D32804">
        <w:rPr>
          <w:rFonts w:ascii="宋体" w:eastAsia="仿宋_GB2312" w:hAnsi="宋体" w:cs="仿宋_GB2312" w:hint="eastAsia"/>
          <w:sz w:val="32"/>
          <w:szCs w:val="32"/>
        </w:rPr>
        <w:t>1</w:t>
      </w:r>
      <w:r w:rsidRPr="00D32804">
        <w:rPr>
          <w:rFonts w:ascii="宋体" w:eastAsia="仿宋_GB2312" w:hAnsi="宋体" w:cs="仿宋_GB2312" w:hint="eastAsia"/>
          <w:sz w:val="32"/>
          <w:szCs w:val="32"/>
        </w:rPr>
        <w:t>日</w:t>
      </w:r>
    </w:p>
    <w:p w:rsidR="00B962A4" w:rsidRDefault="00B962A4" w:rsidP="00FB0739">
      <w:pPr>
        <w:spacing w:line="480" w:lineRule="exact"/>
        <w:ind w:left="0" w:firstLine="0"/>
        <w:rPr>
          <w:color w:val="auto"/>
        </w:rPr>
      </w:pPr>
    </w:p>
    <w:p w:rsidR="00B962A4" w:rsidRDefault="003B55D5" w:rsidP="00FB0739">
      <w:pPr>
        <w:spacing w:after="0" w:line="480" w:lineRule="exact"/>
        <w:ind w:left="-6" w:right="0" w:hanging="11"/>
        <w:jc w:val="left"/>
        <w:rPr>
          <w:rFonts w:ascii="仿宋_GB2312" w:eastAsia="仿宋_GB2312" w:hAnsi="仿宋_GB2312" w:cs="仿宋_GB2312"/>
          <w:color w:val="auto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附：罪犯胡兆坤减刑材料</w:t>
      </w:r>
      <w:r>
        <w:rPr>
          <w:rFonts w:ascii="仿宋_GB2312" w:eastAsia="仿宋_GB2312" w:hAnsi="仿宋_GB2312" w:cs="仿宋_GB2312"/>
          <w:color w:val="auto"/>
          <w:sz w:val="32"/>
          <w:szCs w:val="32"/>
        </w:rPr>
        <w:t>1卷</w:t>
      </w:r>
      <w:bookmarkEnd w:id="0"/>
    </w:p>
    <w:p w:rsidR="00B962A4" w:rsidRDefault="00B962A4">
      <w:pPr>
        <w:ind w:left="0" w:firstLine="0"/>
        <w:rPr>
          <w:color w:val="auto"/>
        </w:rPr>
      </w:pPr>
    </w:p>
    <w:sectPr w:rsidR="00B962A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17D5" w:rsidRDefault="004017D5" w:rsidP="00303315">
      <w:pPr>
        <w:spacing w:after="0" w:line="240" w:lineRule="auto"/>
      </w:pPr>
      <w:r>
        <w:separator/>
      </w:r>
    </w:p>
  </w:endnote>
  <w:endnote w:type="continuationSeparator" w:id="0">
    <w:p w:rsidR="004017D5" w:rsidRDefault="004017D5" w:rsidP="003033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Arial Unicode MS"/>
    <w:panose1 w:val="00000000000000000000"/>
    <w:charset w:val="86"/>
    <w:family w:val="roman"/>
    <w:notTrueType/>
    <w:pitch w:val="default"/>
  </w:font>
  <w:font w:name="等线">
    <w:panose1 w:val="00000000000000000000"/>
    <w:charset w:val="86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17D5" w:rsidRDefault="004017D5" w:rsidP="00303315">
      <w:pPr>
        <w:spacing w:after="0" w:line="240" w:lineRule="auto"/>
      </w:pPr>
      <w:r>
        <w:separator/>
      </w:r>
    </w:p>
  </w:footnote>
  <w:footnote w:type="continuationSeparator" w:id="0">
    <w:p w:rsidR="004017D5" w:rsidRDefault="004017D5" w:rsidP="0030331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isplayBackgroundShape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ExY2RmMGNkMDZhZDEzZmI3NGNiZDVlMTIwZWMwODYifQ=="/>
  </w:docVars>
  <w:rsids>
    <w:rsidRoot w:val="00C3785E"/>
    <w:rsid w:val="000079AE"/>
    <w:rsid w:val="00037B79"/>
    <w:rsid w:val="00062DCA"/>
    <w:rsid w:val="00082AEE"/>
    <w:rsid w:val="000D65C8"/>
    <w:rsid w:val="000F44B7"/>
    <w:rsid w:val="0013159B"/>
    <w:rsid w:val="00171CE6"/>
    <w:rsid w:val="0022483A"/>
    <w:rsid w:val="002D3715"/>
    <w:rsid w:val="002F30E1"/>
    <w:rsid w:val="00303315"/>
    <w:rsid w:val="00374D5D"/>
    <w:rsid w:val="003900DE"/>
    <w:rsid w:val="003B55D5"/>
    <w:rsid w:val="004017D5"/>
    <w:rsid w:val="004112BF"/>
    <w:rsid w:val="0051610B"/>
    <w:rsid w:val="005838A3"/>
    <w:rsid w:val="005E4A67"/>
    <w:rsid w:val="00735B94"/>
    <w:rsid w:val="007B196E"/>
    <w:rsid w:val="0089095A"/>
    <w:rsid w:val="009668BF"/>
    <w:rsid w:val="009F3CF7"/>
    <w:rsid w:val="00A53A15"/>
    <w:rsid w:val="00A63052"/>
    <w:rsid w:val="00AC189A"/>
    <w:rsid w:val="00AD5EFD"/>
    <w:rsid w:val="00B21F47"/>
    <w:rsid w:val="00B55DA2"/>
    <w:rsid w:val="00B64B0F"/>
    <w:rsid w:val="00B962A4"/>
    <w:rsid w:val="00C139C3"/>
    <w:rsid w:val="00C3785E"/>
    <w:rsid w:val="00C53255"/>
    <w:rsid w:val="00C97AEB"/>
    <w:rsid w:val="00D63AF0"/>
    <w:rsid w:val="00E56B15"/>
    <w:rsid w:val="00F073EF"/>
    <w:rsid w:val="00F42868"/>
    <w:rsid w:val="00F85BA7"/>
    <w:rsid w:val="00FB0739"/>
    <w:rsid w:val="00FD3E85"/>
    <w:rsid w:val="01DC4D4D"/>
    <w:rsid w:val="023B36B9"/>
    <w:rsid w:val="03E32741"/>
    <w:rsid w:val="05FF1FF8"/>
    <w:rsid w:val="06C62F02"/>
    <w:rsid w:val="06F03913"/>
    <w:rsid w:val="07CA6BE9"/>
    <w:rsid w:val="07DE459B"/>
    <w:rsid w:val="08180C45"/>
    <w:rsid w:val="089579F8"/>
    <w:rsid w:val="08C91BEF"/>
    <w:rsid w:val="0A2543E3"/>
    <w:rsid w:val="0C857C4C"/>
    <w:rsid w:val="0DF71F65"/>
    <w:rsid w:val="0E0046B5"/>
    <w:rsid w:val="0FCF7AFD"/>
    <w:rsid w:val="10D96784"/>
    <w:rsid w:val="118E7215"/>
    <w:rsid w:val="17F66FE2"/>
    <w:rsid w:val="1A2128BB"/>
    <w:rsid w:val="1A967660"/>
    <w:rsid w:val="1B424A41"/>
    <w:rsid w:val="1DD04C16"/>
    <w:rsid w:val="1DEE7C1E"/>
    <w:rsid w:val="1E002D62"/>
    <w:rsid w:val="1E601527"/>
    <w:rsid w:val="1E9704A6"/>
    <w:rsid w:val="1EE67F6C"/>
    <w:rsid w:val="1FC27087"/>
    <w:rsid w:val="22F91688"/>
    <w:rsid w:val="23220721"/>
    <w:rsid w:val="23262715"/>
    <w:rsid w:val="23780836"/>
    <w:rsid w:val="256558EC"/>
    <w:rsid w:val="26B62B34"/>
    <w:rsid w:val="281567C9"/>
    <w:rsid w:val="2EFF33EB"/>
    <w:rsid w:val="311B62E7"/>
    <w:rsid w:val="3189639F"/>
    <w:rsid w:val="31D56F24"/>
    <w:rsid w:val="321807FC"/>
    <w:rsid w:val="32464321"/>
    <w:rsid w:val="338F76E5"/>
    <w:rsid w:val="33C73A15"/>
    <w:rsid w:val="347150AB"/>
    <w:rsid w:val="374350C7"/>
    <w:rsid w:val="37A776D7"/>
    <w:rsid w:val="38A21A4C"/>
    <w:rsid w:val="39177F0D"/>
    <w:rsid w:val="3A126B20"/>
    <w:rsid w:val="3BB9388E"/>
    <w:rsid w:val="3C4E0F5E"/>
    <w:rsid w:val="3D8D121A"/>
    <w:rsid w:val="3E171F0B"/>
    <w:rsid w:val="3EFB6785"/>
    <w:rsid w:val="3F481D28"/>
    <w:rsid w:val="41BF1229"/>
    <w:rsid w:val="426E3345"/>
    <w:rsid w:val="440F118B"/>
    <w:rsid w:val="45746C7D"/>
    <w:rsid w:val="46127187"/>
    <w:rsid w:val="466A3405"/>
    <w:rsid w:val="471D5982"/>
    <w:rsid w:val="47AD0F98"/>
    <w:rsid w:val="486F089B"/>
    <w:rsid w:val="48A850A9"/>
    <w:rsid w:val="48D0640C"/>
    <w:rsid w:val="4971244A"/>
    <w:rsid w:val="4AB97E1D"/>
    <w:rsid w:val="4B26353C"/>
    <w:rsid w:val="4E375A78"/>
    <w:rsid w:val="4F1076EA"/>
    <w:rsid w:val="4FD051AF"/>
    <w:rsid w:val="50EF3FAB"/>
    <w:rsid w:val="511856D5"/>
    <w:rsid w:val="530E2CDF"/>
    <w:rsid w:val="538614C5"/>
    <w:rsid w:val="550A3451"/>
    <w:rsid w:val="55766B43"/>
    <w:rsid w:val="55865E40"/>
    <w:rsid w:val="565555FB"/>
    <w:rsid w:val="56AD7062"/>
    <w:rsid w:val="574E1F3A"/>
    <w:rsid w:val="58424BC2"/>
    <w:rsid w:val="6177364E"/>
    <w:rsid w:val="6203395D"/>
    <w:rsid w:val="62BE5F96"/>
    <w:rsid w:val="63AA5960"/>
    <w:rsid w:val="64036C0B"/>
    <w:rsid w:val="662526DD"/>
    <w:rsid w:val="66902598"/>
    <w:rsid w:val="67B3300F"/>
    <w:rsid w:val="67B811BA"/>
    <w:rsid w:val="69CF3C05"/>
    <w:rsid w:val="6A1862EE"/>
    <w:rsid w:val="6AF71857"/>
    <w:rsid w:val="6DFF48FE"/>
    <w:rsid w:val="6E8B00F4"/>
    <w:rsid w:val="6EB67BF2"/>
    <w:rsid w:val="6F000D6C"/>
    <w:rsid w:val="70221C74"/>
    <w:rsid w:val="715D1036"/>
    <w:rsid w:val="71F17FD4"/>
    <w:rsid w:val="72C74CEA"/>
    <w:rsid w:val="74075BB6"/>
    <w:rsid w:val="756335E5"/>
    <w:rsid w:val="76042055"/>
    <w:rsid w:val="7C0009BE"/>
    <w:rsid w:val="7D446D7F"/>
    <w:rsid w:val="7ED05F79"/>
    <w:rsid w:val="7ED80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semiHidden="0" w:qFormat="1"/>
    <w:lsdException w:name="footer" w:semiHidden="0" w:qFormat="1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annotation subject" w:qFormat="1"/>
    <w:lsdException w:name="Balloon Text" w:qFormat="1"/>
    <w:lsdException w:name="Table Grid" w:uiPriority="3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4" w:line="223" w:lineRule="auto"/>
      <w:ind w:left="72" w:right="5" w:firstLine="648"/>
      <w:jc w:val="both"/>
    </w:pPr>
    <w:rPr>
      <w:rFonts w:ascii="微软雅黑" w:eastAsia="微软雅黑" w:hAnsi="微软雅黑" w:cs="微软雅黑"/>
      <w:color w:val="000000"/>
      <w:kern w:val="2"/>
      <w:sz w:val="30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Char"/>
    <w:uiPriority w:val="99"/>
    <w:semiHidden/>
    <w:unhideWhenUsed/>
    <w:qFormat/>
    <w:rPr>
      <w:b/>
      <w:bCs/>
    </w:rPr>
  </w:style>
  <w:style w:type="paragraph" w:styleId="a4">
    <w:name w:val="annotation text"/>
    <w:basedOn w:val="a"/>
    <w:link w:val="Char0"/>
    <w:uiPriority w:val="99"/>
    <w:semiHidden/>
    <w:unhideWhenUsed/>
    <w:qFormat/>
    <w:pPr>
      <w:jc w:val="left"/>
    </w:pPr>
  </w:style>
  <w:style w:type="paragraph" w:styleId="a5">
    <w:name w:val="Balloon Text"/>
    <w:basedOn w:val="a"/>
    <w:link w:val="Char1"/>
    <w:uiPriority w:val="99"/>
    <w:semiHidden/>
    <w:unhideWhenUsed/>
    <w:qFormat/>
    <w:pPr>
      <w:spacing w:after="0" w:line="240" w:lineRule="auto"/>
    </w:pPr>
    <w:rPr>
      <w:sz w:val="18"/>
      <w:szCs w:val="18"/>
    </w:rPr>
  </w:style>
  <w:style w:type="paragraph" w:styleId="a6">
    <w:name w:val="footer"/>
    <w:basedOn w:val="a"/>
    <w:link w:val="Char2"/>
    <w:uiPriority w:val="99"/>
    <w:unhideWhenUsed/>
    <w:qFormat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a7">
    <w:name w:val="header"/>
    <w:basedOn w:val="a"/>
    <w:link w:val="Char3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styleId="a8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Char3">
    <w:name w:val="页眉 Char"/>
    <w:basedOn w:val="a0"/>
    <w:link w:val="a7"/>
    <w:uiPriority w:val="99"/>
    <w:qFormat/>
    <w:rPr>
      <w:rFonts w:ascii="微软雅黑" w:eastAsia="微软雅黑" w:hAnsi="微软雅黑" w:cs="微软雅黑"/>
      <w:color w:val="000000"/>
      <w:sz w:val="18"/>
      <w:szCs w:val="18"/>
    </w:rPr>
  </w:style>
  <w:style w:type="character" w:customStyle="1" w:styleId="Char2">
    <w:name w:val="页脚 Char"/>
    <w:basedOn w:val="a0"/>
    <w:link w:val="a6"/>
    <w:uiPriority w:val="99"/>
    <w:qFormat/>
    <w:rPr>
      <w:rFonts w:ascii="微软雅黑" w:eastAsia="微软雅黑" w:hAnsi="微软雅黑" w:cs="微软雅黑"/>
      <w:color w:val="000000"/>
      <w:sz w:val="18"/>
      <w:szCs w:val="18"/>
    </w:rPr>
  </w:style>
  <w:style w:type="character" w:customStyle="1" w:styleId="Char0">
    <w:name w:val="批注文字 Char"/>
    <w:basedOn w:val="a0"/>
    <w:link w:val="a4"/>
    <w:uiPriority w:val="99"/>
    <w:semiHidden/>
    <w:qFormat/>
    <w:rPr>
      <w:rFonts w:ascii="微软雅黑" w:eastAsia="微软雅黑" w:hAnsi="微软雅黑" w:cs="微软雅黑"/>
      <w:color w:val="000000"/>
      <w:sz w:val="30"/>
    </w:rPr>
  </w:style>
  <w:style w:type="character" w:customStyle="1" w:styleId="Char">
    <w:name w:val="批注主题 Char"/>
    <w:basedOn w:val="Char0"/>
    <w:link w:val="a3"/>
    <w:uiPriority w:val="99"/>
    <w:semiHidden/>
    <w:qFormat/>
    <w:rPr>
      <w:rFonts w:ascii="微软雅黑" w:eastAsia="微软雅黑" w:hAnsi="微软雅黑" w:cs="微软雅黑"/>
      <w:b/>
      <w:bCs/>
      <w:color w:val="000000"/>
      <w:sz w:val="30"/>
    </w:rPr>
  </w:style>
  <w:style w:type="character" w:customStyle="1" w:styleId="Char1">
    <w:name w:val="批注框文本 Char"/>
    <w:basedOn w:val="a0"/>
    <w:link w:val="a5"/>
    <w:uiPriority w:val="99"/>
    <w:semiHidden/>
    <w:qFormat/>
    <w:rPr>
      <w:rFonts w:ascii="微软雅黑" w:eastAsia="微软雅黑" w:hAnsi="微软雅黑" w:cs="微软雅黑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semiHidden="0" w:qFormat="1"/>
    <w:lsdException w:name="footer" w:semiHidden="0" w:qFormat="1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annotation subject" w:qFormat="1"/>
    <w:lsdException w:name="Balloon Text" w:qFormat="1"/>
    <w:lsdException w:name="Table Grid" w:uiPriority="3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4" w:line="223" w:lineRule="auto"/>
      <w:ind w:left="72" w:right="5" w:firstLine="648"/>
      <w:jc w:val="both"/>
    </w:pPr>
    <w:rPr>
      <w:rFonts w:ascii="微软雅黑" w:eastAsia="微软雅黑" w:hAnsi="微软雅黑" w:cs="微软雅黑"/>
      <w:color w:val="000000"/>
      <w:kern w:val="2"/>
      <w:sz w:val="30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Char"/>
    <w:uiPriority w:val="99"/>
    <w:semiHidden/>
    <w:unhideWhenUsed/>
    <w:qFormat/>
    <w:rPr>
      <w:b/>
      <w:bCs/>
    </w:rPr>
  </w:style>
  <w:style w:type="paragraph" w:styleId="a4">
    <w:name w:val="annotation text"/>
    <w:basedOn w:val="a"/>
    <w:link w:val="Char0"/>
    <w:uiPriority w:val="99"/>
    <w:semiHidden/>
    <w:unhideWhenUsed/>
    <w:qFormat/>
    <w:pPr>
      <w:jc w:val="left"/>
    </w:pPr>
  </w:style>
  <w:style w:type="paragraph" w:styleId="a5">
    <w:name w:val="Balloon Text"/>
    <w:basedOn w:val="a"/>
    <w:link w:val="Char1"/>
    <w:uiPriority w:val="99"/>
    <w:semiHidden/>
    <w:unhideWhenUsed/>
    <w:qFormat/>
    <w:pPr>
      <w:spacing w:after="0" w:line="240" w:lineRule="auto"/>
    </w:pPr>
    <w:rPr>
      <w:sz w:val="18"/>
      <w:szCs w:val="18"/>
    </w:rPr>
  </w:style>
  <w:style w:type="paragraph" w:styleId="a6">
    <w:name w:val="footer"/>
    <w:basedOn w:val="a"/>
    <w:link w:val="Char2"/>
    <w:uiPriority w:val="99"/>
    <w:unhideWhenUsed/>
    <w:qFormat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a7">
    <w:name w:val="header"/>
    <w:basedOn w:val="a"/>
    <w:link w:val="Char3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styleId="a8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Char3">
    <w:name w:val="页眉 Char"/>
    <w:basedOn w:val="a0"/>
    <w:link w:val="a7"/>
    <w:uiPriority w:val="99"/>
    <w:qFormat/>
    <w:rPr>
      <w:rFonts w:ascii="微软雅黑" w:eastAsia="微软雅黑" w:hAnsi="微软雅黑" w:cs="微软雅黑"/>
      <w:color w:val="000000"/>
      <w:sz w:val="18"/>
      <w:szCs w:val="18"/>
    </w:rPr>
  </w:style>
  <w:style w:type="character" w:customStyle="1" w:styleId="Char2">
    <w:name w:val="页脚 Char"/>
    <w:basedOn w:val="a0"/>
    <w:link w:val="a6"/>
    <w:uiPriority w:val="99"/>
    <w:qFormat/>
    <w:rPr>
      <w:rFonts w:ascii="微软雅黑" w:eastAsia="微软雅黑" w:hAnsi="微软雅黑" w:cs="微软雅黑"/>
      <w:color w:val="000000"/>
      <w:sz w:val="18"/>
      <w:szCs w:val="18"/>
    </w:rPr>
  </w:style>
  <w:style w:type="character" w:customStyle="1" w:styleId="Char0">
    <w:name w:val="批注文字 Char"/>
    <w:basedOn w:val="a0"/>
    <w:link w:val="a4"/>
    <w:uiPriority w:val="99"/>
    <w:semiHidden/>
    <w:qFormat/>
    <w:rPr>
      <w:rFonts w:ascii="微软雅黑" w:eastAsia="微软雅黑" w:hAnsi="微软雅黑" w:cs="微软雅黑"/>
      <w:color w:val="000000"/>
      <w:sz w:val="30"/>
    </w:rPr>
  </w:style>
  <w:style w:type="character" w:customStyle="1" w:styleId="Char">
    <w:name w:val="批注主题 Char"/>
    <w:basedOn w:val="Char0"/>
    <w:link w:val="a3"/>
    <w:uiPriority w:val="99"/>
    <w:semiHidden/>
    <w:qFormat/>
    <w:rPr>
      <w:rFonts w:ascii="微软雅黑" w:eastAsia="微软雅黑" w:hAnsi="微软雅黑" w:cs="微软雅黑"/>
      <w:b/>
      <w:bCs/>
      <w:color w:val="000000"/>
      <w:sz w:val="30"/>
    </w:rPr>
  </w:style>
  <w:style w:type="character" w:customStyle="1" w:styleId="Char1">
    <w:name w:val="批注框文本 Char"/>
    <w:basedOn w:val="a0"/>
    <w:link w:val="a5"/>
    <w:uiPriority w:val="99"/>
    <w:semiHidden/>
    <w:qFormat/>
    <w:rPr>
      <w:rFonts w:ascii="微软雅黑" w:eastAsia="微软雅黑" w:hAnsi="微软雅黑" w:cs="微软雅黑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45F66ED-6F2A-4E45-8AFA-8BF682EAEA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2</Pages>
  <Words>108</Words>
  <Characters>619</Characters>
  <Application>Microsoft Office Word</Application>
  <DocSecurity>0</DocSecurity>
  <Lines>5</Lines>
  <Paragraphs>1</Paragraphs>
  <ScaleCrop>false</ScaleCrop>
  <Company>P R C</Company>
  <LinksUpToDate>false</LinksUpToDate>
  <CharactersWithSpaces>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邓春红</dc:creator>
  <cp:lastModifiedBy>沈瑞漪</cp:lastModifiedBy>
  <cp:revision>11</cp:revision>
  <dcterms:created xsi:type="dcterms:W3CDTF">2022-04-19T07:05:00Z</dcterms:created>
  <dcterms:modified xsi:type="dcterms:W3CDTF">2025-04-08T03:05:00Z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2052-11.1.0.7875</vt:lpwstr>
  </property>
  <property fmtid="{D5CDD505-2E9C-101B-9397-08002B2CF9AE}" pid="3" name="ICV">
    <vt:lpwstr>4D476AD5B19D4065B328CDAC68449C3F</vt:lpwstr>
  </property>
</Properties>
</file>