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四川省嘉陵监狱</w:t>
      </w:r>
    </w:p>
    <w:p>
      <w:pPr>
        <w:spacing w:line="480" w:lineRule="exact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报请减刑建议书</w:t>
      </w:r>
    </w:p>
    <w:p>
      <w:pPr>
        <w:spacing w:line="480" w:lineRule="exact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 xml:space="preserve"> </w:t>
      </w:r>
    </w:p>
    <w:p>
      <w:pPr>
        <w:spacing w:line="480" w:lineRule="exact"/>
        <w:jc w:val="right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（2025）嘉狱减字第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159</w:t>
      </w:r>
      <w:r>
        <w:rPr>
          <w:rFonts w:hint="eastAsia" w:ascii="仿宋_GB2312" w:hAnsi="黑体" w:eastAsia="仿宋_GB2312"/>
          <w:sz w:val="32"/>
          <w:szCs w:val="32"/>
        </w:rPr>
        <w:t>号</w:t>
      </w:r>
    </w:p>
    <w:p>
      <w:pPr>
        <w:spacing w:line="480" w:lineRule="exact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 xml:space="preserve">    罪犯张相阳，男，1975年10月3日出生，汉族，小学文化，无业，原户籍所在地：四川省遂宁市安居区。现在四川省嘉陵监狱八监区服刑。</w:t>
      </w:r>
    </w:p>
    <w:p>
      <w:pPr>
        <w:spacing w:line="480" w:lineRule="exact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 xml:space="preserve">    因犯贩卖、运输毒品罪，经四川省遂宁</w:t>
      </w:r>
      <w:bookmarkStart w:id="0" w:name="_GoBack"/>
      <w:bookmarkEnd w:id="0"/>
      <w:r>
        <w:rPr>
          <w:rFonts w:hint="eastAsia" w:ascii="仿宋_GB2312" w:hAnsi="黑体" w:eastAsia="仿宋_GB2312"/>
          <w:sz w:val="32"/>
          <w:szCs w:val="32"/>
        </w:rPr>
        <w:t>市中级人民法院于2016年3月9日作出（2015）遂中刑初字第32号刑事判决，判处张相阳无期徒刑，剥夺政治权利终身，并处没收个人全部财产；张相阳违法所得人民币11300元、扣押在案的犯罪工具和扣押的涉案款物均予以没收，上缴国库。张相阳及同案不服判决，提出上诉。四川省高级人民法院于2016年7月27日以（2016）川刑终286号刑事裁定，驳回上诉，维持原判。刑期自2016年8月16日起。于2016年9月1日送入我狱执行刑罚。服刑期间刑罚变更执行情况：四川省高级人民法院于2019年12月12日作出（2019）川刑更1230号刑事裁定，减为有期徒刑二十二年，剥夺政治权利八年。刑期自2019年12月12日起至2041年12月11日止。四川省南充市中级人民法院于2022年6月22日作出（2022）川13刑更865号刑事裁定，减去有期徒刑七个月，减刑后刑期至2041年5月11日止。</w:t>
      </w:r>
    </w:p>
    <w:p>
      <w:pPr>
        <w:spacing w:line="480" w:lineRule="exact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 xml:space="preserve">    该犯在2021年9月至2024年12月的服刑期间，认罪悔罪；遵守法律法规，基本遵守监规，接受教育改造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。</w:t>
      </w:r>
      <w:r>
        <w:rPr>
          <w:rFonts w:hint="eastAsia" w:ascii="仿宋_GB2312" w:hAnsi="黑体" w:eastAsia="仿宋_GB2312"/>
          <w:sz w:val="32"/>
          <w:szCs w:val="32"/>
        </w:rPr>
        <w:t>积极参加思想、文化、职业技术教育,遵守课堂纪律；积极参加劳动，努力完成劳动任务。另查明:没收个人全部财产，张相阳违法所得人民币11300元、扣押在案的犯罪工具和扣押的涉案款物均予以没收。四川省遂宁市中级人民法院于2018年6月12日作出（2018）川09执190号执行情况说明，张相阳家属代其缴纳1000元现金，本案作结案处理。追缴违法所得已履行。本次考核期内，罪犯张相阳共计获得表扬7个，其中积极表扬6个，合格表扬1个。2025年1月20日经监狱悔改表现评定办公室评定为95分，悔改表现评定结论为：确有悔改表现。</w:t>
      </w:r>
    </w:p>
    <w:p>
      <w:pPr>
        <w:spacing w:line="480" w:lineRule="exact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 xml:space="preserve">    综上所述，罪犯张相阳在服刑期间，认罪悔罪，认真遵规守纪，努力改造，确有悔改表现。该犯不属于从严罪犯。</w:t>
      </w:r>
    </w:p>
    <w:p>
      <w:pPr>
        <w:spacing w:line="480" w:lineRule="exact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 xml:space="preserve">    为此，根据《中华人民共和国监狱法》第二十九条、《中华人民共和国刑法》第七十八条、《中华人民共和国刑事诉讼法》第二百七十三条第二款的规定，建议对罪犯张相阳减刑八个月，剥夺政治权利八年不变。特报请裁定。</w:t>
      </w:r>
    </w:p>
    <w:p>
      <w:pPr>
        <w:spacing w:line="480" w:lineRule="exact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 xml:space="preserve">    此致</w:t>
      </w:r>
    </w:p>
    <w:p>
      <w:pPr>
        <w:spacing w:line="480" w:lineRule="exact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南充市中级人民法院</w:t>
      </w:r>
    </w:p>
    <w:p>
      <w:pPr>
        <w:widowControl/>
        <w:autoSpaceDE w:val="0"/>
        <w:spacing w:line="480" w:lineRule="exact"/>
        <w:ind w:firstLine="5760" w:firstLineChars="18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四川省嘉陵监狱</w:t>
      </w:r>
    </w:p>
    <w:p>
      <w:pPr>
        <w:widowControl/>
        <w:autoSpaceDE w:val="0"/>
        <w:spacing w:line="480" w:lineRule="exact"/>
        <w:ind w:firstLine="5760" w:firstLineChars="18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2025年4月1日</w:t>
      </w:r>
    </w:p>
    <w:p>
      <w:pPr>
        <w:widowControl/>
        <w:autoSpaceDE w:val="0"/>
        <w:spacing w:line="480" w:lineRule="exact"/>
        <w:ind w:firstLine="5760" w:firstLineChars="1800"/>
        <w:rPr>
          <w:rFonts w:hint="eastAsia" w:ascii="仿宋_GB2312" w:eastAsia="仿宋_GB2312"/>
          <w:sz w:val="32"/>
          <w:szCs w:val="32"/>
        </w:rPr>
      </w:pPr>
    </w:p>
    <w:p>
      <w:pPr>
        <w:widowControl/>
        <w:autoSpaceDE w:val="0"/>
        <w:spacing w:line="480" w:lineRule="exact"/>
        <w:ind w:firstLine="5760" w:firstLineChars="18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widowControl/>
        <w:autoSpaceDE w:val="0"/>
        <w:spacing w:line="48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附：罪犯</w:t>
      </w:r>
      <w:r>
        <w:rPr>
          <w:rFonts w:hint="eastAsia" w:ascii="仿宋_GB2312" w:hAnsi="黑体" w:eastAsia="仿宋_GB2312"/>
          <w:sz w:val="32"/>
          <w:szCs w:val="32"/>
        </w:rPr>
        <w:t>张相阳</w:t>
      </w:r>
      <w:r>
        <w:rPr>
          <w:rFonts w:hint="eastAsia" w:ascii="仿宋_GB2312" w:eastAsia="仿宋_GB2312"/>
          <w:sz w:val="32"/>
          <w:szCs w:val="32"/>
        </w:rPr>
        <w:t>减刑材料1卷</w:t>
      </w:r>
    </w:p>
    <w:p>
      <w:pPr>
        <w:spacing w:line="480" w:lineRule="exact"/>
        <w:jc w:val="right"/>
        <w:rPr>
          <w:rFonts w:hint="eastAsia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1Yjk1NTY2ZmM4YjY1NjJiYTg4NDQyNjJiNjg5NjQifQ=="/>
  </w:docVars>
  <w:rsids>
    <w:rsidRoot w:val="00A141F8"/>
    <w:rsid w:val="00A141F8"/>
    <w:rsid w:val="00CA4528"/>
    <w:rsid w:val="1FD07A3A"/>
    <w:rsid w:val="79D45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5"/>
    <w:semiHidden/>
    <w:unhideWhenUsed/>
    <w:qFormat/>
    <w:uiPriority w:val="99"/>
    <w:pPr>
      <w:ind w:left="100" w:leftChars="2500"/>
    </w:pPr>
  </w:style>
  <w:style w:type="character" w:customStyle="1" w:styleId="5">
    <w:name w:val="日期 Char"/>
    <w:basedOn w:val="4"/>
    <w:link w:val="2"/>
    <w:semiHidden/>
    <w:qFormat/>
    <w:uiPriority w:val="99"/>
    <w:rPr>
      <w:rFonts w:ascii="Calibri" w:hAnsi="Calibri" w:eastAsia="宋体" w:cs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205</Words>
  <Characters>1169</Characters>
  <Lines>9</Lines>
  <Paragraphs>2</Paragraphs>
  <TotalTime>3</TotalTime>
  <ScaleCrop>false</ScaleCrop>
  <LinksUpToDate>false</LinksUpToDate>
  <CharactersWithSpaces>1372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2025-04-01T08:56:00Z</dcterms:created>
  <dc:creator>何旭</dc:creator>
  <cp:lastModifiedBy>朱欣怡</cp:lastModifiedBy>
  <dcterms:modified xsi:type="dcterms:W3CDTF">2025-04-02T01:01:23Z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6646FA41FE904D2BAE3B727CF20CF693_12</vt:lpwstr>
  </property>
</Properties>
</file>