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after="0" w:line="560" w:lineRule="exact"/>
        <w:ind w:left="0" w:right="0" w:firstLine="0"/>
        <w:jc w:val="center"/>
        <w:outlineLvl w:val="0"/>
        <w:rPr>
          <w:rFonts w:hint="eastAsia" w:ascii="黑体" w:hAnsi="黑体" w:eastAsia="黑体" w:cs="黑体"/>
          <w:b w:val="0"/>
          <w:bCs w:val="0"/>
          <w:color w:val="auto"/>
          <w:sz w:val="44"/>
          <w:szCs w:val="44"/>
          <w:lang w:val="en-US" w:eastAsia="zh-CN"/>
        </w:rPr>
      </w:pPr>
      <w:r>
        <w:rPr>
          <w:rFonts w:hint="eastAsia" w:ascii="黑体" w:hAnsi="黑体" w:eastAsia="黑体" w:cs="黑体"/>
          <w:b w:val="0"/>
          <w:bCs w:val="0"/>
          <w:color w:val="auto"/>
          <w:sz w:val="44"/>
          <w:szCs w:val="44"/>
          <w:lang w:val="en-US" w:eastAsia="zh-CN"/>
        </w:rPr>
        <w:t>四川省嘉陵监狱</w:t>
      </w:r>
    </w:p>
    <w:p>
      <w:pPr>
        <w:keepNext/>
        <w:keepLines/>
        <w:spacing w:after="0" w:line="560" w:lineRule="exact"/>
        <w:ind w:left="0" w:right="0" w:firstLine="0"/>
        <w:jc w:val="center"/>
        <w:outlineLvl w:val="0"/>
        <w:rPr>
          <w:rFonts w:hint="eastAsia" w:ascii="黑体" w:hAnsi="黑体" w:eastAsia="黑体" w:cs="黑体"/>
          <w:b w:val="0"/>
          <w:bCs w:val="0"/>
          <w:color w:val="auto"/>
          <w:sz w:val="44"/>
          <w:szCs w:val="44"/>
        </w:rPr>
      </w:pPr>
      <w:r>
        <w:rPr>
          <w:rFonts w:hint="eastAsia" w:ascii="黑体" w:hAnsi="黑体" w:eastAsia="黑体" w:cs="黑体"/>
          <w:b w:val="0"/>
          <w:bCs w:val="0"/>
          <w:color w:val="auto"/>
          <w:sz w:val="44"/>
          <w:szCs w:val="44"/>
        </w:rPr>
        <w:t>报请减刑建议书</w:t>
      </w:r>
    </w:p>
    <w:p>
      <w:pPr>
        <w:spacing w:line="540" w:lineRule="exact"/>
        <w:ind w:right="14" w:firstLine="4839" w:firstLineChars="1613"/>
        <w:rPr>
          <w:rFonts w:ascii="仿宋_GB2312" w:hAnsi="仿宋_GB2312" w:eastAsia="仿宋_GB2312" w:cs="仿宋_GB2312"/>
          <w:color w:val="auto"/>
        </w:rPr>
      </w:pPr>
    </w:p>
    <w:p>
      <w:pPr>
        <w:keepNext w:val="0"/>
        <w:keepLines w:val="0"/>
        <w:pageBreakBefore w:val="0"/>
        <w:widowControl/>
        <w:kinsoku/>
        <w:wordWrap/>
        <w:overflowPunct/>
        <w:topLinePunct w:val="0"/>
        <w:autoSpaceDE/>
        <w:autoSpaceDN/>
        <w:bidi w:val="0"/>
        <w:adjustRightInd/>
        <w:snapToGrid/>
        <w:spacing w:after="0" w:line="380" w:lineRule="exact"/>
        <w:ind w:right="0" w:firstLine="4204" w:firstLineChars="1314"/>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嘉狱</w:t>
      </w:r>
      <w:r>
        <w:rPr>
          <w:rFonts w:hint="eastAsia" w:ascii="仿宋_GB2312" w:hAnsi="仿宋_GB2312" w:eastAsia="仿宋_GB2312" w:cs="仿宋_GB2312"/>
          <w:color w:val="auto"/>
          <w:sz w:val="32"/>
          <w:szCs w:val="32"/>
        </w:rPr>
        <w:t>减字第</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120</w:t>
      </w:r>
      <w:r>
        <w:rPr>
          <w:rFonts w:hint="eastAsia" w:ascii="仿宋_GB2312" w:hAnsi="仿宋_GB2312" w:eastAsia="仿宋_GB2312" w:cs="仿宋_GB2312"/>
          <w:color w:val="auto"/>
          <w:sz w:val="32"/>
          <w:szCs w:val="32"/>
        </w:rPr>
        <w:t>号</w:t>
      </w:r>
    </w:p>
    <w:p>
      <w:pPr>
        <w:keepNext w:val="0"/>
        <w:keepLines w:val="0"/>
        <w:pageBreakBefore w:val="0"/>
        <w:widowControl/>
        <w:kinsoku/>
        <w:wordWrap/>
        <w:overflowPunct/>
        <w:topLinePunct w:val="0"/>
        <w:autoSpaceDE/>
        <w:autoSpaceDN/>
        <w:bidi w:val="0"/>
        <w:adjustRightInd/>
        <w:snapToGrid/>
        <w:spacing w:after="0" w:line="380" w:lineRule="exact"/>
        <w:ind w:left="0" w:right="0"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罪犯</w:t>
      </w:r>
      <w:r>
        <w:rPr>
          <w:rFonts w:hint="eastAsia" w:ascii="仿宋_GB2312" w:hAnsi="仿宋_GB2312" w:eastAsia="仿宋_GB2312" w:cs="仿宋_GB2312"/>
          <w:color w:val="auto"/>
          <w:sz w:val="32"/>
          <w:szCs w:val="32"/>
          <w:lang w:eastAsia="zh-CN"/>
        </w:rPr>
        <w:t>余星生</w:t>
      </w:r>
      <w:r>
        <w:rPr>
          <w:rFonts w:hint="eastAsia" w:ascii="仿宋_GB2312" w:hAnsi="仿宋_GB2312" w:eastAsia="仿宋_GB2312" w:cs="仿宋_GB2312"/>
          <w:color w:val="auto"/>
          <w:sz w:val="32"/>
          <w:szCs w:val="32"/>
        </w:rPr>
        <w:t>，男，</w:t>
      </w:r>
      <w:r>
        <w:rPr>
          <w:rFonts w:hint="eastAsia" w:ascii="仿宋_GB2312" w:hAnsi="仿宋" w:eastAsia="仿宋_GB2312"/>
          <w:sz w:val="32"/>
          <w:szCs w:val="32"/>
        </w:rPr>
        <w:t>19</w:t>
      </w:r>
      <w:r>
        <w:rPr>
          <w:rFonts w:hint="eastAsia" w:ascii="仿宋_GB2312" w:hAnsi="仿宋" w:eastAsia="仿宋_GB2312"/>
          <w:sz w:val="32"/>
          <w:szCs w:val="32"/>
          <w:lang w:val="en-US" w:eastAsia="zh-CN"/>
        </w:rPr>
        <w:t>89</w:t>
      </w:r>
      <w:r>
        <w:rPr>
          <w:rFonts w:hint="eastAsia" w:ascii="仿宋_GB2312" w:hAnsi="仿宋" w:eastAsia="仿宋_GB2312"/>
          <w:sz w:val="32"/>
          <w:szCs w:val="32"/>
        </w:rPr>
        <w:t>年</w:t>
      </w:r>
      <w:r>
        <w:rPr>
          <w:rFonts w:hint="eastAsia" w:ascii="仿宋_GB2312" w:hAnsi="仿宋" w:eastAsia="仿宋_GB2312"/>
          <w:sz w:val="32"/>
          <w:szCs w:val="32"/>
          <w:lang w:val="en-US" w:eastAsia="zh-CN"/>
        </w:rPr>
        <w:t>4</w:t>
      </w:r>
      <w:r>
        <w:rPr>
          <w:rFonts w:hint="eastAsia" w:ascii="仿宋_GB2312" w:hAnsi="仿宋" w:eastAsia="仿宋_GB2312"/>
          <w:sz w:val="32"/>
          <w:szCs w:val="32"/>
        </w:rPr>
        <w:t>月</w:t>
      </w:r>
      <w:r>
        <w:rPr>
          <w:rFonts w:hint="eastAsia" w:ascii="仿宋_GB2312" w:hAnsi="仿宋" w:eastAsia="仿宋_GB2312"/>
          <w:sz w:val="32"/>
          <w:szCs w:val="32"/>
          <w:lang w:val="en-US" w:eastAsia="zh-CN"/>
        </w:rPr>
        <w:t>6</w:t>
      </w:r>
      <w:r>
        <w:rPr>
          <w:rFonts w:hint="eastAsia" w:ascii="仿宋_GB2312" w:hAnsi="仿宋" w:eastAsia="仿宋_GB2312"/>
          <w:sz w:val="32"/>
          <w:szCs w:val="32"/>
        </w:rPr>
        <w:t>日</w:t>
      </w:r>
      <w:r>
        <w:rPr>
          <w:rFonts w:hint="eastAsia" w:ascii="仿宋_GB2312" w:hAnsi="仿宋_GB2312" w:eastAsia="仿宋_GB2312" w:cs="仿宋_GB2312"/>
          <w:color w:val="auto"/>
          <w:sz w:val="32"/>
          <w:szCs w:val="32"/>
        </w:rPr>
        <w:t>出生，汉族，</w:t>
      </w:r>
      <w:r>
        <w:rPr>
          <w:rFonts w:hint="eastAsia" w:ascii="仿宋_GB2312" w:hAnsi="仿宋_GB2312" w:eastAsia="仿宋_GB2312" w:cs="仿宋_GB2312"/>
          <w:color w:val="auto"/>
          <w:sz w:val="32"/>
          <w:szCs w:val="32"/>
          <w:lang w:eastAsia="zh-CN"/>
        </w:rPr>
        <w:t>小学文化</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无业</w:t>
      </w:r>
      <w:r>
        <w:rPr>
          <w:rFonts w:hint="eastAsia" w:ascii="仿宋_GB2312" w:hAnsi="仿宋_GB2312" w:eastAsia="仿宋_GB2312" w:cs="仿宋_GB2312"/>
          <w:color w:val="auto"/>
          <w:sz w:val="32"/>
          <w:szCs w:val="32"/>
        </w:rPr>
        <w:t>，原户籍所在地</w:t>
      </w:r>
      <w:r>
        <w:rPr>
          <w:rFonts w:hint="eastAsia" w:ascii="仿宋_GB2312" w:hAnsi="仿宋_GB2312" w:eastAsia="仿宋_GB2312" w:cs="仿宋_GB2312"/>
          <w:color w:val="auto"/>
          <w:sz w:val="32"/>
          <w:szCs w:val="32"/>
          <w:lang w:eastAsia="zh-CN"/>
        </w:rPr>
        <w:t>：</w:t>
      </w:r>
      <w:r>
        <w:rPr>
          <w:rFonts w:hint="eastAsia" w:ascii="仿宋_GB2312" w:hAnsi="ˎ̥" w:eastAsia="仿宋_GB2312"/>
          <w:sz w:val="32"/>
          <w:szCs w:val="32"/>
        </w:rPr>
        <w:t>四川省达州市</w:t>
      </w:r>
      <w:r>
        <w:rPr>
          <w:rFonts w:hint="eastAsia" w:ascii="仿宋_GB2312" w:hAnsi="仿宋_GB2312" w:eastAsia="仿宋_GB2312" w:cs="仿宋_GB2312"/>
          <w:color w:val="auto"/>
          <w:sz w:val="32"/>
          <w:szCs w:val="32"/>
        </w:rPr>
        <w:t>。现在</w:t>
      </w:r>
      <w:r>
        <w:rPr>
          <w:rFonts w:hint="eastAsia" w:ascii="仿宋_GB2312" w:hAnsi="仿宋_GB2312" w:eastAsia="仿宋_GB2312" w:cs="仿宋_GB2312"/>
          <w:color w:val="auto"/>
          <w:sz w:val="32"/>
          <w:szCs w:val="32"/>
          <w:lang w:eastAsia="zh-CN"/>
        </w:rPr>
        <w:t>四川省嘉陵监狱</w:t>
      </w:r>
      <w:r>
        <w:rPr>
          <w:rFonts w:hint="eastAsia" w:ascii="仿宋_GB2312" w:hAnsi="仿宋_GB2312" w:eastAsia="仿宋_GB2312" w:cs="仿宋_GB2312"/>
          <w:color w:val="auto"/>
          <w:sz w:val="32"/>
          <w:szCs w:val="32"/>
        </w:rPr>
        <w:t>一监区服刑。</w:t>
      </w:r>
    </w:p>
    <w:p>
      <w:pPr>
        <w:keepNext w:val="0"/>
        <w:keepLines w:val="0"/>
        <w:pageBreakBefore w:val="0"/>
        <w:widowControl/>
        <w:kinsoku/>
        <w:wordWrap/>
        <w:overflowPunct/>
        <w:topLinePunct w:val="0"/>
        <w:autoSpaceDE/>
        <w:autoSpaceDN/>
        <w:bidi w:val="0"/>
        <w:adjustRightInd/>
        <w:snapToGrid/>
        <w:spacing w:after="0" w:line="380" w:lineRule="exact"/>
        <w:ind w:left="0" w:right="0"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auto"/>
          <w:sz w:val="32"/>
          <w:szCs w:val="32"/>
        </w:rPr>
        <w:t>罪犯</w:t>
      </w:r>
      <w:r>
        <w:rPr>
          <w:rFonts w:hint="eastAsia" w:ascii="仿宋_GB2312" w:hAnsi="仿宋_GB2312" w:eastAsia="仿宋_GB2312" w:cs="仿宋_GB2312"/>
          <w:color w:val="auto"/>
          <w:sz w:val="32"/>
          <w:szCs w:val="32"/>
          <w:lang w:eastAsia="zh-CN"/>
        </w:rPr>
        <w:t>余星生于</w:t>
      </w:r>
      <w:r>
        <w:rPr>
          <w:rFonts w:hint="eastAsia" w:ascii="仿宋_GB2312" w:hAnsi="仿宋_GB2312" w:eastAsia="仿宋_GB2312" w:cs="仿宋_GB2312"/>
          <w:color w:val="auto"/>
          <w:sz w:val="32"/>
          <w:szCs w:val="32"/>
          <w:lang w:val="en-US" w:eastAsia="zh-CN"/>
        </w:rPr>
        <w:t>2020年9月10日因犯贩卖毒品罪被四川省达州市达川区人民法院判处有期徒刑六个月，并处罚金2000元；2021年2月3日因犯容留他人吸毒罪被四川省达州市达川区人民法院判处有期徒刑七个月，并处罚金4000元。</w:t>
      </w:r>
      <w:r>
        <w:rPr>
          <w:rFonts w:hint="eastAsia" w:ascii="仿宋_GB2312" w:hAnsi="仿宋_GB2312" w:eastAsia="仿宋_GB2312" w:cs="仿宋_GB2312"/>
          <w:color w:val="auto"/>
          <w:sz w:val="32"/>
          <w:szCs w:val="32"/>
        </w:rPr>
        <w:t>因</w:t>
      </w:r>
      <w:r>
        <w:rPr>
          <w:rFonts w:hint="eastAsia" w:ascii="仿宋_GB2312" w:hAnsi="仿宋_GB2312" w:eastAsia="仿宋_GB2312" w:cs="仿宋_GB2312"/>
          <w:color w:val="auto"/>
          <w:sz w:val="32"/>
          <w:szCs w:val="32"/>
          <w:lang w:eastAsia="zh-CN"/>
        </w:rPr>
        <w:t>贩卖毒品</w:t>
      </w:r>
      <w:r>
        <w:rPr>
          <w:rFonts w:hint="eastAsia" w:ascii="仿宋_GB2312" w:hAnsi="仿宋_GB2312" w:eastAsia="仿宋_GB2312" w:cs="仿宋_GB2312"/>
          <w:color w:val="auto"/>
          <w:sz w:val="32"/>
          <w:szCs w:val="32"/>
        </w:rPr>
        <w:t>罪，经</w:t>
      </w:r>
      <w:r>
        <w:rPr>
          <w:rFonts w:hint="eastAsia" w:ascii="仿宋_GB2312" w:hAnsi="仿宋" w:eastAsia="仿宋_GB2312"/>
          <w:color w:val="auto"/>
          <w:sz w:val="32"/>
          <w:szCs w:val="32"/>
        </w:rPr>
        <w:t>四川省</w:t>
      </w:r>
      <w:r>
        <w:rPr>
          <w:rFonts w:hint="eastAsia" w:ascii="仿宋_GB2312" w:hAnsi="仿宋" w:eastAsia="仿宋_GB2312"/>
          <w:color w:val="auto"/>
          <w:sz w:val="32"/>
          <w:szCs w:val="32"/>
          <w:lang w:eastAsia="zh-CN"/>
        </w:rPr>
        <w:t>大竹县</w:t>
      </w:r>
      <w:r>
        <w:rPr>
          <w:rFonts w:hint="eastAsia" w:ascii="仿宋_GB2312" w:hAnsi="仿宋" w:eastAsia="仿宋_GB2312"/>
          <w:color w:val="auto"/>
          <w:sz w:val="32"/>
          <w:szCs w:val="32"/>
        </w:rPr>
        <w:t>人民法院于</w:t>
      </w:r>
      <w:r>
        <w:rPr>
          <w:rFonts w:ascii="仿宋_GB2312" w:hAnsi="仿宋" w:eastAsia="仿宋_GB2312"/>
          <w:color w:val="auto"/>
          <w:sz w:val="32"/>
          <w:szCs w:val="32"/>
        </w:rPr>
        <w:t>20</w:t>
      </w:r>
      <w:r>
        <w:rPr>
          <w:rFonts w:hint="eastAsia" w:ascii="仿宋_GB2312" w:hAnsi="仿宋" w:eastAsia="仿宋_GB2312"/>
          <w:color w:val="auto"/>
          <w:sz w:val="32"/>
          <w:szCs w:val="32"/>
          <w:lang w:val="en-US" w:eastAsia="zh-CN"/>
        </w:rPr>
        <w:t>22</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月1</w:t>
      </w:r>
      <w:r>
        <w:rPr>
          <w:rFonts w:hint="eastAsia" w:ascii="仿宋_GB2312" w:hAnsi="仿宋" w:eastAsia="仿宋_GB2312"/>
          <w:color w:val="auto"/>
          <w:sz w:val="32"/>
          <w:szCs w:val="32"/>
          <w:lang w:val="en-US" w:eastAsia="zh-CN"/>
        </w:rPr>
        <w:t>9</w:t>
      </w:r>
      <w:r>
        <w:rPr>
          <w:rFonts w:hint="eastAsia" w:ascii="仿宋_GB2312" w:hAnsi="仿宋" w:eastAsia="仿宋_GB2312"/>
          <w:color w:val="auto"/>
          <w:sz w:val="32"/>
          <w:szCs w:val="32"/>
        </w:rPr>
        <w:t>日作出(20</w:t>
      </w:r>
      <w:r>
        <w:rPr>
          <w:rFonts w:hint="eastAsia" w:ascii="仿宋_GB2312" w:hAnsi="仿宋" w:eastAsia="仿宋_GB2312"/>
          <w:color w:val="auto"/>
          <w:sz w:val="32"/>
          <w:szCs w:val="32"/>
          <w:lang w:val="en-US" w:eastAsia="zh-CN"/>
        </w:rPr>
        <w:t>22</w:t>
      </w:r>
      <w:r>
        <w:rPr>
          <w:rFonts w:hint="eastAsia" w:ascii="仿宋_GB2312" w:hAnsi="仿宋" w:eastAsia="仿宋_GB2312"/>
          <w:color w:val="auto"/>
          <w:sz w:val="32"/>
          <w:szCs w:val="32"/>
        </w:rPr>
        <w:t>)川</w:t>
      </w:r>
      <w:r>
        <w:rPr>
          <w:rFonts w:hint="eastAsia" w:ascii="仿宋_GB2312" w:hAnsi="仿宋" w:eastAsia="仿宋_GB2312"/>
          <w:color w:val="auto"/>
          <w:sz w:val="32"/>
          <w:szCs w:val="32"/>
          <w:lang w:val="en-US" w:eastAsia="zh-CN"/>
        </w:rPr>
        <w:t>1724</w:t>
      </w:r>
      <w:r>
        <w:rPr>
          <w:rFonts w:hint="eastAsia" w:ascii="仿宋_GB2312" w:hAnsi="仿宋" w:eastAsia="仿宋_GB2312"/>
          <w:color w:val="auto"/>
          <w:sz w:val="32"/>
          <w:szCs w:val="32"/>
        </w:rPr>
        <w:t>刑初</w:t>
      </w:r>
      <w:r>
        <w:rPr>
          <w:rFonts w:hint="eastAsia" w:ascii="仿宋_GB2312" w:hAnsi="仿宋" w:eastAsia="仿宋_GB2312"/>
          <w:color w:val="auto"/>
          <w:sz w:val="32"/>
          <w:szCs w:val="32"/>
          <w:lang w:val="en-US" w:eastAsia="zh-CN"/>
        </w:rPr>
        <w:t>104</w:t>
      </w:r>
      <w:r>
        <w:rPr>
          <w:rFonts w:hint="eastAsia" w:ascii="仿宋_GB2312" w:hAnsi="仿宋" w:eastAsia="仿宋_GB2312"/>
          <w:color w:val="auto"/>
          <w:sz w:val="32"/>
          <w:szCs w:val="32"/>
        </w:rPr>
        <w:t>号</w:t>
      </w:r>
      <w:r>
        <w:rPr>
          <w:rFonts w:hint="eastAsia" w:ascii="仿宋_GB2312" w:hAnsi="仿宋_GB2312" w:eastAsia="仿宋_GB2312" w:cs="仿宋_GB2312"/>
          <w:color w:val="auto"/>
          <w:sz w:val="32"/>
          <w:szCs w:val="32"/>
        </w:rPr>
        <w:t>刑事判决书，判处</w:t>
      </w:r>
      <w:r>
        <w:rPr>
          <w:rFonts w:hint="eastAsia" w:ascii="仿宋_GB2312" w:hAnsi="仿宋_GB2312" w:eastAsia="仿宋_GB2312" w:cs="仿宋_GB2312"/>
          <w:color w:val="auto"/>
          <w:sz w:val="32"/>
          <w:szCs w:val="32"/>
          <w:lang w:eastAsia="zh-CN"/>
        </w:rPr>
        <w:t>有期徒刑四年，并处罚金</w:t>
      </w:r>
      <w:r>
        <w:rPr>
          <w:rFonts w:hint="eastAsia" w:ascii="仿宋_GB2312" w:hAnsi="仿宋_GB2312" w:eastAsia="仿宋_GB2312" w:cs="仿宋_GB2312"/>
          <w:color w:val="auto"/>
          <w:sz w:val="32"/>
          <w:szCs w:val="32"/>
          <w:lang w:val="en-US" w:eastAsia="zh-CN"/>
        </w:rPr>
        <w:t>1万元，追缴违法所得7200元</w:t>
      </w:r>
      <w:r>
        <w:rPr>
          <w:rFonts w:hint="eastAsia" w:ascii="仿宋_GB2312" w:hAnsi="仿宋_GB2312" w:eastAsia="仿宋_GB2312" w:cs="仿宋_GB2312"/>
          <w:color w:val="auto"/>
          <w:sz w:val="32"/>
          <w:szCs w:val="32"/>
        </w:rPr>
        <w:t>。刑期自</w:t>
      </w:r>
      <w:r>
        <w:rPr>
          <w:rFonts w:hint="eastAsia" w:ascii="仿宋_GB2312" w:hAnsi="仿宋_GB2312" w:eastAsia="仿宋_GB2312" w:cs="仿宋_GB2312"/>
          <w:color w:val="auto"/>
          <w:sz w:val="32"/>
          <w:szCs w:val="32"/>
          <w:lang w:val="en-US" w:eastAsia="zh-CN"/>
        </w:rPr>
        <w:t>2021年11月19日</w:t>
      </w:r>
      <w:r>
        <w:rPr>
          <w:rFonts w:hint="eastAsia" w:ascii="仿宋_GB2312" w:hAnsi="仿宋_GB2312" w:eastAsia="仿宋_GB2312" w:cs="仿宋_GB2312"/>
          <w:color w:val="auto"/>
          <w:sz w:val="32"/>
          <w:szCs w:val="32"/>
        </w:rPr>
        <w:t>起</w:t>
      </w:r>
      <w:r>
        <w:rPr>
          <w:rFonts w:hint="eastAsia" w:ascii="仿宋_GB2312" w:hAnsi="仿宋_GB2312" w:eastAsia="仿宋_GB2312" w:cs="仿宋_GB2312"/>
          <w:color w:val="auto"/>
          <w:sz w:val="32"/>
          <w:szCs w:val="32"/>
          <w:lang w:eastAsia="zh-CN"/>
        </w:rPr>
        <w:t>至</w:t>
      </w:r>
      <w:r>
        <w:rPr>
          <w:rFonts w:hint="eastAsia" w:ascii="仿宋_GB2312" w:hAnsi="仿宋_GB2312" w:eastAsia="仿宋_GB2312" w:cs="仿宋_GB2312"/>
          <w:color w:val="auto"/>
          <w:sz w:val="32"/>
          <w:szCs w:val="32"/>
          <w:lang w:val="en-US" w:eastAsia="zh-CN"/>
        </w:rPr>
        <w:t>2025年11月18日止</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判决发生法律效力后</w:t>
      </w:r>
      <w:r>
        <w:rPr>
          <w:rFonts w:hint="eastAsia" w:ascii="仿宋_GB2312" w:hAnsi="仿宋_GB2312" w:eastAsia="仿宋_GB2312" w:cs="仿宋_GB2312"/>
          <w:color w:val="auto"/>
          <w:sz w:val="32"/>
          <w:szCs w:val="32"/>
        </w:rPr>
        <w:t>于20</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日送入我狱执行刑罚。</w:t>
      </w:r>
    </w:p>
    <w:p>
      <w:pPr>
        <w:keepNext w:val="0"/>
        <w:keepLines w:val="0"/>
        <w:pageBreakBefore w:val="0"/>
        <w:widowControl/>
        <w:kinsoku/>
        <w:wordWrap/>
        <w:overflowPunct/>
        <w:topLinePunct w:val="0"/>
        <w:autoSpaceDE/>
        <w:autoSpaceDN/>
        <w:bidi w:val="0"/>
        <w:adjustRightInd/>
        <w:snapToGrid/>
        <w:spacing w:after="0" w:line="380" w:lineRule="exact"/>
        <w:ind w:left="0"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该犯在</w:t>
      </w:r>
      <w:r>
        <w:rPr>
          <w:rFonts w:hint="eastAsia" w:ascii="仿宋_GB2312" w:hAnsi="仿宋_GB2312" w:eastAsia="仿宋_GB2312" w:cs="仿宋_GB2312"/>
          <w:color w:val="auto"/>
          <w:sz w:val="32"/>
          <w:szCs w:val="32"/>
          <w:lang w:val="en-US" w:eastAsia="zh-CN"/>
        </w:rPr>
        <w:t>2022年7月至2024年12月的</w:t>
      </w:r>
      <w:r>
        <w:rPr>
          <w:rFonts w:hint="eastAsia" w:ascii="仿宋_GB2312" w:hAnsi="仿宋_GB2312" w:eastAsia="仿宋_GB2312" w:cs="仿宋_GB2312"/>
          <w:color w:val="auto"/>
          <w:sz w:val="32"/>
          <w:szCs w:val="32"/>
        </w:rPr>
        <w:t>服刑期间，认罪悔罪</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遵守法律法规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基本遵守监规，接受教育改造；积极参加思想、文化、职业技术教育,遵守课堂纪律，考试成绩合格；</w:t>
      </w:r>
      <w:r>
        <w:rPr>
          <w:rFonts w:hint="eastAsia" w:ascii="仿宋_GB2312" w:hAnsi="仿宋_GB2312" w:eastAsia="仿宋_GB2312" w:cs="仿宋_GB2312"/>
          <w:color w:val="auto"/>
          <w:sz w:val="32"/>
          <w:szCs w:val="32"/>
        </w:rPr>
        <w:t>参加劳动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努力完成劳动任务</w:t>
      </w:r>
      <w:bookmarkStart w:id="0" w:name="_GoBack"/>
      <w:bookmarkEnd w:id="0"/>
      <w:r>
        <w:rPr>
          <w:rFonts w:hint="eastAsia" w:ascii="仿宋_GB2312" w:hAnsi="仿宋_GB2312" w:eastAsia="仿宋_GB2312" w:cs="仿宋_GB2312"/>
          <w:color w:val="auto"/>
          <w:sz w:val="32"/>
          <w:szCs w:val="32"/>
          <w:lang w:val="en-US" w:eastAsia="zh-CN"/>
        </w:rPr>
        <w:t>。另查明，该犯被判处</w:t>
      </w:r>
      <w:r>
        <w:rPr>
          <w:rFonts w:hint="eastAsia" w:ascii="仿宋_GB2312" w:hAnsi="仿宋_GB2312" w:eastAsia="仿宋_GB2312" w:cs="仿宋_GB2312"/>
          <w:color w:val="auto"/>
          <w:sz w:val="32"/>
          <w:szCs w:val="32"/>
          <w:lang w:eastAsia="zh-CN"/>
        </w:rPr>
        <w:t>罚金</w:t>
      </w:r>
      <w:r>
        <w:rPr>
          <w:rFonts w:hint="eastAsia" w:ascii="仿宋_GB2312" w:hAnsi="仿宋_GB2312" w:eastAsia="仿宋_GB2312" w:cs="仿宋_GB2312"/>
          <w:color w:val="auto"/>
          <w:sz w:val="32"/>
          <w:szCs w:val="32"/>
          <w:lang w:val="en-US" w:eastAsia="zh-CN"/>
        </w:rPr>
        <w:t>1万元，追缴违法所得7200元，均履行完毕。</w:t>
      </w:r>
      <w:r>
        <w:rPr>
          <w:rFonts w:hint="eastAsia" w:ascii="仿宋_GB2312" w:hAnsi="仿宋_GB2312" w:eastAsia="仿宋_GB2312" w:cs="仿宋_GB2312"/>
          <w:color w:val="auto"/>
          <w:sz w:val="32"/>
          <w:szCs w:val="32"/>
        </w:rPr>
        <w:t>本次考核期内，罪犯</w:t>
      </w:r>
      <w:r>
        <w:rPr>
          <w:rFonts w:hint="eastAsia" w:ascii="仿宋_GB2312" w:hAnsi="仿宋_GB2312" w:eastAsia="仿宋_GB2312" w:cs="仿宋_GB2312"/>
          <w:color w:val="auto"/>
          <w:sz w:val="32"/>
          <w:szCs w:val="32"/>
          <w:lang w:eastAsia="zh-CN"/>
        </w:rPr>
        <w:t>余星生</w:t>
      </w:r>
      <w:r>
        <w:rPr>
          <w:rFonts w:hint="eastAsia" w:ascii="仿宋_GB2312" w:hAnsi="仿宋_GB2312" w:eastAsia="仿宋_GB2312" w:cs="仿宋_GB2312"/>
          <w:color w:val="auto"/>
          <w:sz w:val="32"/>
          <w:szCs w:val="32"/>
        </w:rPr>
        <w:t>共计获得表扬</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color w:val="auto"/>
          <w:sz w:val="32"/>
          <w:szCs w:val="32"/>
          <w:lang w:val="en-US" w:eastAsia="zh-CN"/>
        </w:rPr>
        <w:t>，其中积极表扬1个，合格表扬3个。2025年1月24日经监狱悔改表现评定办公室评定为96分，悔改表现评定结论为：确有悔改表现。</w:t>
      </w:r>
    </w:p>
    <w:p>
      <w:pPr>
        <w:keepNext w:val="0"/>
        <w:keepLines w:val="0"/>
        <w:pageBreakBefore w:val="0"/>
        <w:widowControl/>
        <w:kinsoku/>
        <w:wordWrap/>
        <w:overflowPunct/>
        <w:topLinePunct w:val="0"/>
        <w:autoSpaceDE/>
        <w:autoSpaceDN/>
        <w:bidi w:val="0"/>
        <w:adjustRightInd/>
        <w:snapToGrid/>
        <w:spacing w:after="0" w:line="380" w:lineRule="exact"/>
        <w:ind w:left="0"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综上所述，罪犯</w:t>
      </w:r>
      <w:r>
        <w:rPr>
          <w:rFonts w:hint="eastAsia" w:ascii="仿宋_GB2312" w:hAnsi="仿宋_GB2312" w:eastAsia="仿宋_GB2312" w:cs="仿宋_GB2312"/>
          <w:color w:val="auto"/>
          <w:sz w:val="32"/>
          <w:szCs w:val="32"/>
          <w:lang w:eastAsia="zh-CN"/>
        </w:rPr>
        <w:t>余星生</w:t>
      </w:r>
      <w:r>
        <w:rPr>
          <w:rFonts w:hint="eastAsia" w:ascii="仿宋_GB2312" w:hAnsi="仿宋_GB2312" w:eastAsia="仿宋_GB2312" w:cs="仿宋_GB2312"/>
          <w:color w:val="auto"/>
          <w:sz w:val="32"/>
          <w:szCs w:val="32"/>
        </w:rPr>
        <w:t>在服刑期间，认罪悔罪，</w:t>
      </w:r>
      <w:r>
        <w:rPr>
          <w:rFonts w:hint="eastAsia" w:ascii="仿宋" w:hAnsi="仿宋" w:eastAsia="仿宋"/>
          <w:color w:val="auto"/>
          <w:kern w:val="0"/>
          <w:sz w:val="32"/>
          <w:szCs w:val="32"/>
          <w:lang w:val="en-US" w:eastAsia="zh-CN"/>
        </w:rPr>
        <w:t>基本</w:t>
      </w:r>
      <w:r>
        <w:rPr>
          <w:rFonts w:hint="eastAsia" w:ascii="仿宋" w:hAnsi="仿宋" w:eastAsia="仿宋"/>
          <w:color w:val="auto"/>
          <w:kern w:val="0"/>
          <w:sz w:val="32"/>
          <w:szCs w:val="32"/>
        </w:rPr>
        <w:t>遵规守纪，努力改造，确有悔改表现。</w:t>
      </w:r>
      <w:r>
        <w:rPr>
          <w:rFonts w:hint="eastAsia" w:ascii="仿宋_GB2312" w:hAnsi="仿宋_GB2312" w:eastAsia="仿宋_GB2312" w:cs="仿宋_GB2312"/>
          <w:color w:val="auto"/>
          <w:sz w:val="32"/>
          <w:szCs w:val="32"/>
        </w:rPr>
        <w:t>该犯</w:t>
      </w:r>
      <w:r>
        <w:rPr>
          <w:rFonts w:hint="eastAsia" w:ascii="仿宋_GB2312" w:hAnsi="仿宋_GB2312" w:eastAsia="仿宋_GB2312" w:cs="仿宋_GB2312"/>
          <w:color w:val="auto"/>
          <w:sz w:val="32"/>
          <w:szCs w:val="32"/>
          <w:lang w:eastAsia="zh-CN"/>
        </w:rPr>
        <w:t>系累犯、毒品再犯，依法应当从严</w:t>
      </w:r>
      <w:r>
        <w:rPr>
          <w:rFonts w:hint="eastAsia" w:ascii="仿宋_GB2312" w:hAnsi="仿宋_GB2312" w:eastAsia="仿宋_GB2312" w:cs="仿宋_GB2312"/>
          <w:color w:val="auto"/>
          <w:sz w:val="32"/>
          <w:szCs w:val="32"/>
        </w:rPr>
        <w:t>。</w:t>
      </w:r>
    </w:p>
    <w:p>
      <w:pPr>
        <w:keepNext w:val="0"/>
        <w:keepLines w:val="0"/>
        <w:pageBreakBefore w:val="0"/>
        <w:widowControl/>
        <w:kinsoku/>
        <w:wordWrap/>
        <w:overflowPunct/>
        <w:topLinePunct w:val="0"/>
        <w:autoSpaceDE/>
        <w:autoSpaceDN/>
        <w:bidi w:val="0"/>
        <w:adjustRightInd/>
        <w:snapToGrid/>
        <w:spacing w:after="0" w:line="380" w:lineRule="exact"/>
        <w:ind w:left="0"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为此，根据《中华人民共和国监狱法》第二十九条、《中华人民共和国刑法》第七十八条、《中华人民共和国刑事诉讼法》第二百七十三条第二款的规定，建议对罪犯</w:t>
      </w:r>
      <w:r>
        <w:rPr>
          <w:rFonts w:hint="eastAsia" w:ascii="仿宋_GB2312" w:hAnsi="仿宋_GB2312" w:eastAsia="仿宋_GB2312" w:cs="仿宋_GB2312"/>
          <w:color w:val="auto"/>
          <w:sz w:val="32"/>
          <w:szCs w:val="32"/>
          <w:lang w:eastAsia="zh-CN"/>
        </w:rPr>
        <w:t>余星生</w:t>
      </w:r>
      <w:r>
        <w:rPr>
          <w:rFonts w:hint="eastAsia" w:ascii="仿宋_GB2312" w:hAnsi="仿宋_GB2312" w:eastAsia="仿宋_GB2312" w:cs="仿宋_GB2312"/>
          <w:color w:val="auto"/>
          <w:sz w:val="32"/>
          <w:szCs w:val="32"/>
        </w:rPr>
        <w:t>减刑</w:t>
      </w:r>
      <w:r>
        <w:rPr>
          <w:rFonts w:hint="eastAsia" w:ascii="仿宋_GB2312" w:hAnsi="仿宋_GB2312" w:eastAsia="仿宋_GB2312" w:cs="仿宋_GB2312"/>
          <w:color w:val="auto"/>
          <w:sz w:val="32"/>
          <w:szCs w:val="32"/>
          <w:lang w:eastAsia="zh-CN"/>
        </w:rPr>
        <w:t>五个月</w:t>
      </w:r>
      <w:r>
        <w:rPr>
          <w:rFonts w:hint="eastAsia" w:ascii="仿宋_GB2312" w:hAnsi="仿宋_GB2312" w:eastAsia="仿宋_GB2312" w:cs="仿宋_GB2312"/>
          <w:color w:val="auto"/>
          <w:sz w:val="32"/>
          <w:szCs w:val="32"/>
        </w:rPr>
        <w:t>。特报请裁定。</w:t>
      </w:r>
    </w:p>
    <w:p>
      <w:pPr>
        <w:keepNext w:val="0"/>
        <w:keepLines w:val="0"/>
        <w:pageBreakBefore w:val="0"/>
        <w:widowControl/>
        <w:kinsoku/>
        <w:wordWrap/>
        <w:overflowPunct/>
        <w:topLinePunct w:val="0"/>
        <w:autoSpaceDE/>
        <w:autoSpaceDN/>
        <w:bidi w:val="0"/>
        <w:adjustRightInd/>
        <w:snapToGrid/>
        <w:spacing w:after="0" w:line="380" w:lineRule="exact"/>
        <w:ind w:left="0"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此致</w:t>
      </w:r>
    </w:p>
    <w:p>
      <w:pPr>
        <w:spacing w:after="0" w:line="540" w:lineRule="exact"/>
        <w:ind w:left="-6" w:right="0" w:hanging="11"/>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南充市中级人民法院</w:t>
      </w:r>
    </w:p>
    <w:p>
      <w:pPr>
        <w:spacing w:after="0" w:line="540" w:lineRule="exact"/>
        <w:ind w:left="-6" w:right="0" w:hanging="11"/>
        <w:jc w:val="left"/>
        <w:rPr>
          <w:rFonts w:ascii="仿宋_GB2312" w:hAnsi="仿宋_GB2312" w:eastAsia="仿宋_GB2312" w:cs="仿宋_GB2312"/>
          <w:color w:val="auto"/>
          <w:sz w:val="32"/>
          <w:szCs w:val="32"/>
        </w:rPr>
      </w:pPr>
    </w:p>
    <w:p>
      <w:pPr>
        <w:spacing w:after="0" w:line="540" w:lineRule="exact"/>
        <w:ind w:left="-6" w:right="0" w:hanging="11"/>
        <w:jc w:val="left"/>
        <w:rPr>
          <w:rFonts w:ascii="仿宋_GB2312" w:hAnsi="仿宋_GB2312" w:eastAsia="仿宋_GB2312" w:cs="仿宋_GB2312"/>
          <w:color w:val="auto"/>
          <w:sz w:val="32"/>
          <w:szCs w:val="32"/>
        </w:rPr>
      </w:pPr>
    </w:p>
    <w:p>
      <w:pPr>
        <w:spacing w:after="0" w:line="500" w:lineRule="exact"/>
        <w:ind w:left="4194" w:leftChars="0" w:right="640" w:firstLine="420" w:firstLineChars="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四川省嘉陵监狱</w:t>
      </w:r>
    </w:p>
    <w:p>
      <w:pPr>
        <w:spacing w:after="0" w:line="500" w:lineRule="exact"/>
        <w:ind w:left="4194" w:leftChars="0" w:right="640" w:firstLine="420" w:firstLineChars="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日</w:t>
      </w:r>
    </w:p>
    <w:p>
      <w:pPr>
        <w:spacing w:after="0" w:line="500" w:lineRule="exact"/>
        <w:ind w:left="4194" w:leftChars="0" w:right="640" w:firstLine="420" w:firstLineChars="0"/>
        <w:jc w:val="left"/>
        <w:rPr>
          <w:rFonts w:hint="eastAsia" w:ascii="仿宋_GB2312" w:hAnsi="仿宋_GB2312" w:eastAsia="仿宋_GB2312" w:cs="仿宋_GB2312"/>
          <w:color w:val="auto"/>
          <w:sz w:val="32"/>
          <w:szCs w:val="32"/>
        </w:rPr>
      </w:pPr>
    </w:p>
    <w:p>
      <w:pPr>
        <w:spacing w:after="0" w:line="500" w:lineRule="exact"/>
        <w:ind w:left="0" w:leftChars="0" w:right="640" w:firstLine="0" w:firstLineChars="0"/>
        <w:jc w:val="both"/>
        <w:rPr>
          <w:rFonts w:hint="eastAsia" w:ascii="仿宋_GB2312" w:hAnsi="仿宋_GB2312" w:eastAsia="仿宋_GB2312" w:cs="仿宋_GB2312"/>
          <w:color w:val="auto"/>
          <w:sz w:val="32"/>
          <w:szCs w:val="32"/>
        </w:rPr>
      </w:pPr>
      <w:r>
        <w:rPr>
          <w:rFonts w:hint="eastAsia" w:ascii="仿宋_GB2312" w:hAnsi="仿宋" w:eastAsia="仿宋_GB2312"/>
          <w:color w:val="auto"/>
          <w:sz w:val="32"/>
        </w:rPr>
        <w:t>附：罪犯</w:t>
      </w:r>
      <w:r>
        <w:rPr>
          <w:rFonts w:hint="eastAsia" w:ascii="仿宋_GB2312" w:hAnsi="仿宋" w:eastAsia="仿宋_GB2312"/>
          <w:color w:val="auto"/>
          <w:sz w:val="32"/>
          <w:lang w:eastAsia="zh-CN"/>
        </w:rPr>
        <w:t>余星生减刑</w:t>
      </w:r>
      <w:r>
        <w:rPr>
          <w:rFonts w:hint="eastAsia" w:ascii="仿宋_GB2312" w:hAnsi="仿宋" w:eastAsia="仿宋_GB2312"/>
          <w:color w:val="auto"/>
          <w:sz w:val="32"/>
        </w:rPr>
        <w:t>卷宗材料1卷</w:t>
      </w:r>
    </w:p>
    <w:p>
      <w:pPr>
        <w:spacing w:after="0" w:line="500" w:lineRule="exact"/>
        <w:ind w:left="4194" w:leftChars="0" w:right="640" w:firstLine="420" w:firstLineChars="0"/>
        <w:jc w:val="left"/>
        <w:rPr>
          <w:rFonts w:hint="eastAsia" w:ascii="仿宋_GB2312" w:hAnsi="仿宋_GB2312" w:eastAsia="仿宋_GB2312" w:cs="仿宋_GB2312"/>
          <w:color w:val="auto"/>
          <w:sz w:val="32"/>
          <w:szCs w:val="32"/>
        </w:rPr>
      </w:pPr>
    </w:p>
    <w:p>
      <w:pPr>
        <w:rPr>
          <w:color w:val="FF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xY2RmMGNkMDZhZDEzZmI3NGNiZDVlMTIwZWMwODYifQ=="/>
  </w:docVars>
  <w:rsids>
    <w:rsidRoot w:val="00C3785E"/>
    <w:rsid w:val="00062DCA"/>
    <w:rsid w:val="00082AEE"/>
    <w:rsid w:val="000D65C8"/>
    <w:rsid w:val="000F44B7"/>
    <w:rsid w:val="0013159B"/>
    <w:rsid w:val="00171CE6"/>
    <w:rsid w:val="0022483A"/>
    <w:rsid w:val="002D3715"/>
    <w:rsid w:val="002F30E1"/>
    <w:rsid w:val="00374D5D"/>
    <w:rsid w:val="003900DE"/>
    <w:rsid w:val="004112BF"/>
    <w:rsid w:val="0051610B"/>
    <w:rsid w:val="005838A3"/>
    <w:rsid w:val="005E4A67"/>
    <w:rsid w:val="00735B94"/>
    <w:rsid w:val="007B196E"/>
    <w:rsid w:val="0089095A"/>
    <w:rsid w:val="009668BF"/>
    <w:rsid w:val="009F3CF7"/>
    <w:rsid w:val="00A53A15"/>
    <w:rsid w:val="00A63052"/>
    <w:rsid w:val="00AC189A"/>
    <w:rsid w:val="00AD5EFD"/>
    <w:rsid w:val="00B21F47"/>
    <w:rsid w:val="00B55DA2"/>
    <w:rsid w:val="00B64B0F"/>
    <w:rsid w:val="00C139C3"/>
    <w:rsid w:val="00C3785E"/>
    <w:rsid w:val="00C53255"/>
    <w:rsid w:val="00D63AF0"/>
    <w:rsid w:val="00E56B15"/>
    <w:rsid w:val="00F073EF"/>
    <w:rsid w:val="00F42868"/>
    <w:rsid w:val="00F85BA7"/>
    <w:rsid w:val="00FD3E85"/>
    <w:rsid w:val="023B36B9"/>
    <w:rsid w:val="03E32741"/>
    <w:rsid w:val="04E57694"/>
    <w:rsid w:val="05FF1FF8"/>
    <w:rsid w:val="06C62F02"/>
    <w:rsid w:val="06F03913"/>
    <w:rsid w:val="07CA6BE9"/>
    <w:rsid w:val="08180C45"/>
    <w:rsid w:val="08831649"/>
    <w:rsid w:val="089579F8"/>
    <w:rsid w:val="08C91BEF"/>
    <w:rsid w:val="09BC4C70"/>
    <w:rsid w:val="0A2543E3"/>
    <w:rsid w:val="0C857C4C"/>
    <w:rsid w:val="0DF71F65"/>
    <w:rsid w:val="0E0046B5"/>
    <w:rsid w:val="0FCF7AFD"/>
    <w:rsid w:val="10D96784"/>
    <w:rsid w:val="118E7215"/>
    <w:rsid w:val="152D2ACE"/>
    <w:rsid w:val="17F66FE2"/>
    <w:rsid w:val="1A2128BB"/>
    <w:rsid w:val="1A967660"/>
    <w:rsid w:val="1B424A41"/>
    <w:rsid w:val="1DD04C16"/>
    <w:rsid w:val="1DEE7C1E"/>
    <w:rsid w:val="1E002D62"/>
    <w:rsid w:val="1E601527"/>
    <w:rsid w:val="1E9704A6"/>
    <w:rsid w:val="1EE67F6C"/>
    <w:rsid w:val="1FC27087"/>
    <w:rsid w:val="22263CF7"/>
    <w:rsid w:val="22F91688"/>
    <w:rsid w:val="23220721"/>
    <w:rsid w:val="23262715"/>
    <w:rsid w:val="23780836"/>
    <w:rsid w:val="256558EC"/>
    <w:rsid w:val="26B62B34"/>
    <w:rsid w:val="281567C9"/>
    <w:rsid w:val="2EFF33EB"/>
    <w:rsid w:val="302C77DE"/>
    <w:rsid w:val="30BF1778"/>
    <w:rsid w:val="311B62E7"/>
    <w:rsid w:val="3189639F"/>
    <w:rsid w:val="31D56F24"/>
    <w:rsid w:val="321807FC"/>
    <w:rsid w:val="32464321"/>
    <w:rsid w:val="338F76E5"/>
    <w:rsid w:val="33C73A15"/>
    <w:rsid w:val="347150AB"/>
    <w:rsid w:val="374350C7"/>
    <w:rsid w:val="37A776D7"/>
    <w:rsid w:val="38A21A4C"/>
    <w:rsid w:val="39177F0D"/>
    <w:rsid w:val="3A126B20"/>
    <w:rsid w:val="3BB9388E"/>
    <w:rsid w:val="3C4E0F5E"/>
    <w:rsid w:val="3D5369E6"/>
    <w:rsid w:val="3D8D121A"/>
    <w:rsid w:val="3E171F0B"/>
    <w:rsid w:val="3EFB6785"/>
    <w:rsid w:val="3F481D28"/>
    <w:rsid w:val="41BF1229"/>
    <w:rsid w:val="426E3345"/>
    <w:rsid w:val="440F118B"/>
    <w:rsid w:val="45746C7D"/>
    <w:rsid w:val="46127187"/>
    <w:rsid w:val="471D5982"/>
    <w:rsid w:val="47AD0F98"/>
    <w:rsid w:val="48A850A9"/>
    <w:rsid w:val="48D0640C"/>
    <w:rsid w:val="4971244A"/>
    <w:rsid w:val="4AB97E1D"/>
    <w:rsid w:val="4B26353C"/>
    <w:rsid w:val="4E375A78"/>
    <w:rsid w:val="4F1076EA"/>
    <w:rsid w:val="4FD051AF"/>
    <w:rsid w:val="50EF3FAB"/>
    <w:rsid w:val="511856D5"/>
    <w:rsid w:val="530E2CDF"/>
    <w:rsid w:val="538614C5"/>
    <w:rsid w:val="54B376CA"/>
    <w:rsid w:val="550A3451"/>
    <w:rsid w:val="55766B43"/>
    <w:rsid w:val="55865E40"/>
    <w:rsid w:val="565555FB"/>
    <w:rsid w:val="56AD7062"/>
    <w:rsid w:val="574E1F3A"/>
    <w:rsid w:val="58424BC2"/>
    <w:rsid w:val="6203395D"/>
    <w:rsid w:val="62BE5F96"/>
    <w:rsid w:val="63AA5960"/>
    <w:rsid w:val="64036C0B"/>
    <w:rsid w:val="662526DD"/>
    <w:rsid w:val="66902598"/>
    <w:rsid w:val="67B3300F"/>
    <w:rsid w:val="67B811BA"/>
    <w:rsid w:val="69CF3C05"/>
    <w:rsid w:val="6A1862EE"/>
    <w:rsid w:val="6AF71857"/>
    <w:rsid w:val="6B5A238A"/>
    <w:rsid w:val="6DFF48FE"/>
    <w:rsid w:val="6E8B00F4"/>
    <w:rsid w:val="6EB67BF2"/>
    <w:rsid w:val="6F000D6C"/>
    <w:rsid w:val="70221C74"/>
    <w:rsid w:val="715D1036"/>
    <w:rsid w:val="71F17FD4"/>
    <w:rsid w:val="72C74CEA"/>
    <w:rsid w:val="734316DF"/>
    <w:rsid w:val="74075BB6"/>
    <w:rsid w:val="756335E5"/>
    <w:rsid w:val="76042055"/>
    <w:rsid w:val="7C0009BE"/>
    <w:rsid w:val="7D446D7F"/>
    <w:rsid w:val="7ED05F79"/>
    <w:rsid w:val="7ED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4" w:line="223" w:lineRule="auto"/>
      <w:ind w:left="72" w:right="5" w:firstLine="648"/>
      <w:jc w:val="both"/>
    </w:pPr>
    <w:rPr>
      <w:rFonts w:ascii="微软雅黑" w:hAnsi="微软雅黑" w:eastAsia="微软雅黑" w:cs="微软雅黑"/>
      <w:color w:val="000000"/>
      <w:kern w:val="2"/>
      <w:sz w:val="30"/>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pPr>
      <w:spacing w:after="0" w:line="240" w:lineRule="auto"/>
    </w:pPr>
    <w:rPr>
      <w:sz w:val="18"/>
      <w:szCs w:val="18"/>
    </w:rPr>
  </w:style>
  <w:style w:type="paragraph" w:styleId="4">
    <w:name w:val="footer"/>
    <w:basedOn w:val="1"/>
    <w:link w:val="11"/>
    <w:unhideWhenUsed/>
    <w:qFormat/>
    <w:uiPriority w:val="99"/>
    <w:pPr>
      <w:tabs>
        <w:tab w:val="center" w:pos="4153"/>
        <w:tab w:val="right" w:pos="8306"/>
      </w:tabs>
      <w:snapToGrid w:val="0"/>
      <w:spacing w:line="240" w:lineRule="auto"/>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5"/>
    <w:qFormat/>
    <w:uiPriority w:val="99"/>
    <w:rPr>
      <w:rFonts w:ascii="微软雅黑" w:hAnsi="微软雅黑" w:eastAsia="微软雅黑" w:cs="微软雅黑"/>
      <w:color w:val="000000"/>
      <w:sz w:val="18"/>
      <w:szCs w:val="18"/>
    </w:rPr>
  </w:style>
  <w:style w:type="character" w:customStyle="1" w:styleId="11">
    <w:name w:val="页脚 字符"/>
    <w:basedOn w:val="8"/>
    <w:link w:val="4"/>
    <w:qFormat/>
    <w:uiPriority w:val="99"/>
    <w:rPr>
      <w:rFonts w:ascii="微软雅黑" w:hAnsi="微软雅黑" w:eastAsia="微软雅黑" w:cs="微软雅黑"/>
      <w:color w:val="000000"/>
      <w:sz w:val="18"/>
      <w:szCs w:val="18"/>
    </w:rPr>
  </w:style>
  <w:style w:type="character" w:customStyle="1" w:styleId="12">
    <w:name w:val="批注文字 字符"/>
    <w:basedOn w:val="8"/>
    <w:link w:val="2"/>
    <w:semiHidden/>
    <w:qFormat/>
    <w:uiPriority w:val="99"/>
    <w:rPr>
      <w:rFonts w:ascii="微软雅黑" w:hAnsi="微软雅黑" w:eastAsia="微软雅黑" w:cs="微软雅黑"/>
      <w:color w:val="000000"/>
      <w:sz w:val="30"/>
    </w:rPr>
  </w:style>
  <w:style w:type="character" w:customStyle="1" w:styleId="13">
    <w:name w:val="批注主题 字符"/>
    <w:basedOn w:val="12"/>
    <w:link w:val="6"/>
    <w:semiHidden/>
    <w:qFormat/>
    <w:uiPriority w:val="99"/>
    <w:rPr>
      <w:rFonts w:ascii="微软雅黑" w:hAnsi="微软雅黑" w:eastAsia="微软雅黑" w:cs="微软雅黑"/>
      <w:b/>
      <w:bCs/>
      <w:color w:val="000000"/>
      <w:sz w:val="30"/>
    </w:rPr>
  </w:style>
  <w:style w:type="character" w:customStyle="1" w:styleId="14">
    <w:name w:val="批注框文本 字符"/>
    <w:basedOn w:val="8"/>
    <w:link w:val="3"/>
    <w:semiHidden/>
    <w:qFormat/>
    <w:uiPriority w:val="99"/>
    <w:rPr>
      <w:rFonts w:ascii="微软雅黑" w:hAnsi="微软雅黑" w:eastAsia="微软雅黑" w:cs="微软雅黑"/>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B04CA1-1905-439A-BDAD-23E8FD758C07}">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Pages>
  <Words>184</Words>
  <Characters>599</Characters>
  <Lines>3</Lines>
  <Paragraphs>1</Paragraphs>
  <TotalTime>3</TotalTime>
  <ScaleCrop>false</ScaleCrop>
  <LinksUpToDate>false</LinksUpToDate>
  <CharactersWithSpaces>600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2022-04-19T07:05:00Z</dcterms:created>
  <dc:creator>邓春红</dc:creator>
  <cp:lastModifiedBy>孙瑜华</cp:lastModifiedBy>
  <dcterms:modified xsi:type="dcterms:W3CDTF">2025-04-03T09:17:59Z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4D476AD5B19D4065B328CDAC68449C3F</vt:lpwstr>
  </property>
</Properties>
</file>