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</w:rPr>
        <w:t>5）汉狱减建字第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167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詹强生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1998年6月26日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初中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四川省筠连县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组织未成年人进行违反治安管理活动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罪</w:t>
      </w:r>
      <w:r>
        <w:rPr>
          <w:rFonts w:ascii="仿宋" w:hAnsi="仿宋" w:eastAsia="仿宋"/>
          <w:bCs/>
          <w:kern w:val="2"/>
          <w:sz w:val="32"/>
          <w:szCs w:val="44"/>
        </w:rPr>
        <w:t>、寻衅滋事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罪</w:t>
      </w:r>
      <w:r>
        <w:rPr>
          <w:rFonts w:ascii="仿宋" w:hAnsi="仿宋" w:eastAsia="仿宋"/>
          <w:bCs/>
          <w:kern w:val="2"/>
          <w:sz w:val="32"/>
          <w:szCs w:val="44"/>
        </w:rPr>
        <w:t>、聚众斗殴罪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四川省筠连县人民法院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2020年6月17日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(2020)川1527刑初36号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、</w:t>
      </w:r>
      <w:r>
        <w:rPr>
          <w:rFonts w:ascii="仿宋" w:hAnsi="仿宋" w:eastAsia="仿宋"/>
          <w:bCs/>
          <w:kern w:val="2"/>
          <w:sz w:val="32"/>
          <w:szCs w:val="44"/>
        </w:rPr>
        <w:t>37号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、</w:t>
      </w:r>
      <w:r>
        <w:rPr>
          <w:rFonts w:ascii="仿宋" w:hAnsi="仿宋" w:eastAsia="仿宋"/>
          <w:bCs/>
          <w:kern w:val="2"/>
          <w:sz w:val="32"/>
          <w:szCs w:val="44"/>
        </w:rPr>
        <w:t>38号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Cs/>
          <w:kern w:val="2"/>
          <w:sz w:val="32"/>
          <w:szCs w:val="44"/>
        </w:rPr>
        <w:t>七年三个月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，并处</w:t>
      </w:r>
      <w:r>
        <w:rPr>
          <w:rFonts w:ascii="仿宋" w:hAnsi="仿宋" w:eastAsia="仿宋"/>
          <w:bCs/>
          <w:kern w:val="2"/>
          <w:sz w:val="32"/>
          <w:szCs w:val="44"/>
        </w:rPr>
        <w:t>罚金20000元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。</w:t>
      </w:r>
      <w:r>
        <w:rPr>
          <w:rFonts w:hint="eastAsia" w:ascii="仿宋" w:hAnsi="仿宋" w:eastAsia="仿宋"/>
          <w:kern w:val="2"/>
          <w:sz w:val="32"/>
          <w:szCs w:val="44"/>
        </w:rPr>
        <w:t>被告人</w:t>
      </w:r>
      <w:r>
        <w:rPr>
          <w:rFonts w:ascii="仿宋" w:hAnsi="仿宋" w:eastAsia="仿宋"/>
          <w:kern w:val="2"/>
          <w:sz w:val="32"/>
          <w:szCs w:val="44"/>
        </w:rPr>
        <w:t>詹强生</w:t>
      </w:r>
      <w:r>
        <w:rPr>
          <w:rFonts w:hint="eastAsia" w:ascii="仿宋" w:hAnsi="仿宋" w:eastAsia="仿宋"/>
          <w:kern w:val="2"/>
          <w:sz w:val="32"/>
          <w:szCs w:val="44"/>
        </w:rPr>
        <w:t>不服判决提起上诉，经四川省宜宾市中级人民法院于20</w:t>
      </w:r>
      <w:r>
        <w:rPr>
          <w:rFonts w:ascii="仿宋" w:hAnsi="仿宋" w:eastAsia="仿宋"/>
          <w:kern w:val="2"/>
          <w:sz w:val="32"/>
          <w:szCs w:val="44"/>
        </w:rPr>
        <w:t>20</w:t>
      </w:r>
      <w:r>
        <w:rPr>
          <w:rFonts w:hint="eastAsia" w:ascii="仿宋" w:hAnsi="仿宋" w:eastAsia="仿宋"/>
          <w:kern w:val="2"/>
          <w:sz w:val="32"/>
          <w:szCs w:val="44"/>
        </w:rPr>
        <w:t>年10月30日作出（20</w:t>
      </w:r>
      <w:r>
        <w:rPr>
          <w:rFonts w:ascii="仿宋" w:hAnsi="仿宋" w:eastAsia="仿宋"/>
          <w:kern w:val="2"/>
          <w:sz w:val="32"/>
          <w:szCs w:val="44"/>
        </w:rPr>
        <w:t>20</w:t>
      </w:r>
      <w:r>
        <w:rPr>
          <w:rFonts w:hint="eastAsia" w:ascii="仿宋" w:hAnsi="仿宋" w:eastAsia="仿宋"/>
          <w:kern w:val="2"/>
          <w:sz w:val="32"/>
          <w:szCs w:val="44"/>
        </w:rPr>
        <w:t>）川1</w:t>
      </w:r>
      <w:r>
        <w:rPr>
          <w:rFonts w:ascii="仿宋" w:hAnsi="仿宋" w:eastAsia="仿宋"/>
          <w:kern w:val="2"/>
          <w:sz w:val="32"/>
          <w:szCs w:val="44"/>
        </w:rPr>
        <w:t>5刑终</w:t>
      </w:r>
      <w:r>
        <w:rPr>
          <w:rFonts w:hint="eastAsia" w:ascii="仿宋" w:hAnsi="仿宋" w:eastAsia="仿宋"/>
          <w:kern w:val="2"/>
          <w:sz w:val="32"/>
          <w:szCs w:val="44"/>
        </w:rPr>
        <w:t>218号、219号、220号刑事裁定书，驳回上诉，维持原判，刑期自</w:t>
      </w:r>
      <w:r>
        <w:rPr>
          <w:rFonts w:ascii="仿宋" w:hAnsi="仿宋" w:eastAsia="仿宋"/>
          <w:kern w:val="2"/>
          <w:sz w:val="32"/>
          <w:szCs w:val="44"/>
        </w:rPr>
        <w:t>2019年5月16日</w:t>
      </w:r>
      <w:r>
        <w:rPr>
          <w:rFonts w:hint="eastAsia" w:ascii="仿宋" w:hAnsi="仿宋" w:eastAsia="仿宋"/>
          <w:kern w:val="2"/>
          <w:sz w:val="32"/>
          <w:szCs w:val="44"/>
        </w:rPr>
        <w:t>起至</w:t>
      </w:r>
      <w:r>
        <w:rPr>
          <w:rFonts w:ascii="仿宋" w:hAnsi="仿宋" w:eastAsia="仿宋"/>
          <w:kern w:val="2"/>
          <w:sz w:val="32"/>
          <w:szCs w:val="44"/>
        </w:rPr>
        <w:t>2026年8月15日</w:t>
      </w:r>
      <w:r>
        <w:rPr>
          <w:rFonts w:hint="eastAsia" w:ascii="仿宋" w:hAnsi="仿宋" w:eastAsia="仿宋"/>
          <w:kern w:val="2"/>
          <w:sz w:val="32"/>
          <w:szCs w:val="44"/>
        </w:rPr>
        <w:t>止。于</w:t>
      </w:r>
      <w:r>
        <w:rPr>
          <w:rFonts w:ascii="仿宋" w:hAnsi="仿宋" w:eastAsia="仿宋"/>
          <w:kern w:val="2"/>
          <w:sz w:val="32"/>
          <w:szCs w:val="44"/>
        </w:rPr>
        <w:t>2020年12月16日</w:t>
      </w:r>
      <w:r>
        <w:rPr>
          <w:rFonts w:hint="eastAsia" w:ascii="仿宋" w:hAnsi="仿宋" w:eastAsia="仿宋"/>
          <w:kern w:val="2"/>
          <w:sz w:val="32"/>
          <w:szCs w:val="44"/>
        </w:rPr>
        <w:t>送我狱执行刑罚。四川省宜宾市中级人民法院于2023年10月2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6</w:t>
      </w:r>
      <w:r>
        <w:rPr>
          <w:rFonts w:hint="eastAsia" w:ascii="仿宋" w:hAnsi="仿宋" w:eastAsia="仿宋"/>
          <w:kern w:val="2"/>
          <w:sz w:val="32"/>
          <w:szCs w:val="44"/>
        </w:rPr>
        <w:t>日以（2023）川15刑更761号刑事裁定书裁定减去有期徒刑六个月，应于2026年2月15日刑满。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在“三课”学习时遵守纪律，认真听讲，按时完成作业，在2024年下半年“三课”教育考试成绩中，思想教育8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bCs/>
          <w:snapToGrid w:val="0"/>
          <w:sz w:val="32"/>
          <w:szCs w:val="32"/>
        </w:rPr>
        <w:t>分，技术教育86分，同时该犯还经常主动向民警作思想汇报，有效地促进了自己的日常改造。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罚金20000元，已履行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詹强生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2个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FF000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詹强生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该犯系涉恶类罪犯，依法应当从严</w:t>
      </w:r>
      <w:r>
        <w:rPr>
          <w:rFonts w:hint="eastAsia" w:ascii="仿宋" w:hAnsi="仿宋" w:eastAsia="仿宋"/>
          <w:kern w:val="2"/>
          <w:sz w:val="32"/>
          <w:szCs w:val="2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詹强生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五个月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詹强生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D57C7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9BA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0DB3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64A3641"/>
    <w:rsid w:val="14F55004"/>
    <w:rsid w:val="15476C94"/>
    <w:rsid w:val="445E7D2F"/>
    <w:rsid w:val="5D4928F3"/>
    <w:rsid w:val="6E005782"/>
    <w:rsid w:val="71A779D9"/>
    <w:rsid w:val="763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167</Words>
  <Characters>954</Characters>
  <Lines>7</Lines>
  <Paragraphs>2</Paragraphs>
  <TotalTime>7</TotalTime>
  <ScaleCrop>false</ScaleCrop>
  <LinksUpToDate>false</LinksUpToDate>
  <CharactersWithSpaces>1119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2025-04-11T01:48:00Z</cp:lastPrinted>
  <dcterms:modified xsi:type="dcterms:W3CDTF">2025-04-11T01:48:02Z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54DD70DDBEF94FC2B579284B7ACCE79C_12</vt:lpwstr>
  </property>
</Properties>
</file>