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165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余建春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1984年2月21日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四川省宜宾市南溪区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2003年7月因抢劫罪被判处有期徒刑四年；2011年1月13日因盗窃罪被上海市静安区人民法院判处拘役四个月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并处罚金1500元，于2011年2月19日刑满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；2015年12月8日因盗窃罪被判处有期徒刑十一个月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并处罚金2000元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，于2016年5月19日刑满释放。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诈骗罪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2021年4月21日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(2021)川1502刑初111号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五年四个月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罚金80000元，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责令退赔</w:t>
      </w:r>
      <w:r>
        <w:rPr>
          <w:rFonts w:ascii="仿宋" w:hAnsi="仿宋" w:eastAsia="仿宋"/>
          <w:bCs/>
          <w:kern w:val="2"/>
          <w:sz w:val="32"/>
          <w:szCs w:val="44"/>
        </w:rPr>
        <w:t>1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8</w:t>
      </w:r>
      <w:r>
        <w:rPr>
          <w:rFonts w:ascii="仿宋" w:hAnsi="仿宋" w:eastAsia="仿宋"/>
          <w:bCs/>
          <w:kern w:val="2"/>
          <w:sz w:val="32"/>
          <w:szCs w:val="44"/>
        </w:rPr>
        <w:t>7400元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余建春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未提出上诉。刑期自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2020年8月23日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2025年</w:t>
      </w:r>
      <w:r>
        <w:rPr>
          <w:rFonts w:ascii="仿宋" w:hAnsi="仿宋" w:eastAsia="仿宋"/>
          <w:bCs/>
          <w:kern w:val="2"/>
          <w:sz w:val="32"/>
          <w:szCs w:val="44"/>
        </w:rPr>
        <w:t>12月22日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止。于</w:t>
      </w:r>
      <w:r>
        <w:rPr>
          <w:rFonts w:ascii="仿宋" w:hAnsi="仿宋" w:eastAsia="仿宋"/>
          <w:bCs/>
          <w:kern w:val="2"/>
          <w:sz w:val="32"/>
          <w:szCs w:val="44"/>
        </w:rPr>
        <w:t>2021年6月2日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分，技术教育81分，同时该犯还经常主动向民警作思想汇报，有效地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罚金80000元，已履行8000元；退赃1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napToGrid w:val="0"/>
          <w:sz w:val="32"/>
          <w:szCs w:val="32"/>
        </w:rPr>
        <w:t>7400元，未履行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余建春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6个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余建春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余建春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三个月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余建春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AD72BCE"/>
    <w:rsid w:val="14F55004"/>
    <w:rsid w:val="15476C94"/>
    <w:rsid w:val="1B2C47D9"/>
    <w:rsid w:val="51AB3418"/>
    <w:rsid w:val="56122CFA"/>
    <w:rsid w:val="5D4928F3"/>
    <w:rsid w:val="74B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27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2025-04-11T02:06:33Z</cp:lastPrinted>
  <dcterms:modified xsi:type="dcterms:W3CDTF">2025-04-11T02:07:51Z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EA620989C81541BC94181DBB61E43897_12</vt:lpwstr>
  </property>
</Properties>
</file>