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140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李荣革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1965年11月1日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四川省宜宾县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故意杀人罪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翠屏区</w:t>
      </w:r>
      <w:r>
        <w:rPr>
          <w:rFonts w:ascii="仿宋" w:hAnsi="仿宋" w:eastAsia="仿宋"/>
          <w:bCs/>
          <w:color w:val="auto"/>
          <w:sz w:val="32"/>
          <w:szCs w:val="44"/>
        </w:rPr>
        <w:t>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2019年2月22日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（2018）川1502刑初394号刑事附带民事判决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有期徒刑九年三个月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附带</w:t>
      </w:r>
      <w:r>
        <w:rPr>
          <w:rFonts w:ascii="仿宋" w:hAnsi="仿宋" w:eastAsia="仿宋"/>
          <w:bCs/>
          <w:color w:val="auto"/>
          <w:sz w:val="32"/>
          <w:szCs w:val="44"/>
        </w:rPr>
        <w:t>民事赔偿69160元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李荣革不服判决提起上诉，经宜宾市中级人民法院于2019年4月30日作出（2019）川15刑终114号刑事附带民事裁定，驳回上诉，维持原判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2018年3月21日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2027年6月20日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2019年5月24日送我狱执行刑罚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四川省宜宾市中级人民法院于2021年12月24日以（2021）川15刑更1201号刑事裁定书裁定减刑七个月，2023年4月14日以（2023）川15刑更191号刑事裁定书裁定减刑六个月，应于2026年5月20日刑满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90.4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民事赔偿69160元，民事赔偿全部履行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李荣革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李荣革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九个月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李荣革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261C6"/>
    <w:rsid w:val="000D7E6D"/>
    <w:rsid w:val="001227CD"/>
    <w:rsid w:val="00167E44"/>
    <w:rsid w:val="004C0BE5"/>
    <w:rsid w:val="005840E1"/>
    <w:rsid w:val="007A4A2D"/>
    <w:rsid w:val="0092421C"/>
    <w:rsid w:val="00970491"/>
    <w:rsid w:val="00D20B1D"/>
    <w:rsid w:val="00DD7E5B"/>
    <w:rsid w:val="00E47B96"/>
    <w:rsid w:val="00F47C91"/>
    <w:rsid w:val="012B35F1"/>
    <w:rsid w:val="615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9</TotalTime>
  <ScaleCrop>false</ScaleCrop>
  <LinksUpToDate>false</LinksUpToDate>
  <CharactersWithSpaces>1050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2025-04-07T02:17:57Z</cp:lastPrinted>
  <dcterms:modified xsi:type="dcterms:W3CDTF">2025-04-07T02:17:59Z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FD8041A23BD2450BB0ADF230D6965C7E_12</vt:lpwstr>
  </property>
</Properties>
</file>