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r>
        <w:rPr>
          <w:rFonts w:hint="eastAsia" w:ascii="黑体" w:hAnsi="黑体" w:eastAsia="黑体"/>
          <w:b/>
          <w:bCs/>
          <w:color w:val="auto"/>
          <w:sz w:val="44"/>
        </w:rPr>
        <w:t>四川省汉王山监狱</w:t>
      </w:r>
    </w:p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r>
        <w:rPr>
          <w:rFonts w:hint="eastAsia" w:ascii="黑体" w:hAnsi="黑体" w:eastAsia="黑体"/>
          <w:b/>
          <w:bCs/>
          <w:color w:val="auto"/>
          <w:sz w:val="44"/>
        </w:rPr>
        <w:t>报请减刑建议书</w:t>
      </w:r>
    </w:p>
    <w:p>
      <w:pPr>
        <w:spacing w:line="560" w:lineRule="exact"/>
        <w:ind w:firstLine="601"/>
        <w:jc w:val="center"/>
        <w:rPr>
          <w:rFonts w:ascii="宋体"/>
          <w:b/>
          <w:bCs/>
          <w:color w:val="auto"/>
          <w:sz w:val="32"/>
        </w:rPr>
      </w:pPr>
    </w:p>
    <w:p>
      <w:pPr>
        <w:spacing w:line="440" w:lineRule="exact"/>
        <w:jc w:val="right"/>
        <w:rPr>
          <w:rFonts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</w:rPr>
        <w:t xml:space="preserve"> (202</w:t>
      </w:r>
      <w:r>
        <w:rPr>
          <w:rFonts w:ascii="仿宋_GB2312" w:eastAsia="仿宋_GB2312"/>
          <w:color w:val="auto"/>
          <w:sz w:val="32"/>
        </w:rPr>
        <w:t>5</w:t>
      </w:r>
      <w:r>
        <w:rPr>
          <w:rFonts w:hint="eastAsia" w:ascii="仿宋_GB2312" w:eastAsia="仿宋_GB2312"/>
          <w:color w:val="auto"/>
          <w:sz w:val="32"/>
        </w:rPr>
        <w:t>) 汉狱减建字第</w:t>
      </w:r>
      <w:r>
        <w:rPr>
          <w:rFonts w:hint="eastAsia" w:ascii="仿宋_GB2312" w:hAnsi="宋体" w:eastAsia="仿宋_GB2312"/>
          <w:color w:val="auto"/>
          <w:sz w:val="32"/>
          <w:szCs w:val="44"/>
          <w:lang w:val="en-US" w:eastAsia="zh-CN"/>
        </w:rPr>
        <w:t>116</w:t>
      </w:r>
      <w:r>
        <w:rPr>
          <w:rFonts w:hint="eastAsia" w:ascii="仿宋_GB2312" w:hAnsi="宋体" w:eastAsia="仿宋_GB2312"/>
          <w:color w:val="auto"/>
          <w:sz w:val="32"/>
          <w:szCs w:val="44"/>
        </w:rPr>
        <w:t>号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罪犯</w:t>
      </w:r>
      <w:r>
        <w:rPr>
          <w:rFonts w:ascii="仿宋" w:hAnsi="仿宋" w:eastAsia="仿宋"/>
          <w:bCs/>
          <w:color w:val="auto"/>
          <w:sz w:val="32"/>
          <w:szCs w:val="44"/>
        </w:rPr>
        <w:t>肖宏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，男，</w:t>
      </w:r>
      <w:r>
        <w:rPr>
          <w:rFonts w:ascii="仿宋" w:hAnsi="仿宋" w:eastAsia="仿宋"/>
          <w:bCs/>
          <w:color w:val="auto"/>
          <w:sz w:val="32"/>
          <w:szCs w:val="44"/>
        </w:rPr>
        <w:t>1977年2月24日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出生，</w:t>
      </w:r>
      <w:r>
        <w:rPr>
          <w:rFonts w:ascii="仿宋" w:hAnsi="仿宋" w:eastAsia="仿宋"/>
          <w:bCs/>
          <w:color w:val="auto"/>
          <w:sz w:val="32"/>
          <w:szCs w:val="44"/>
        </w:rPr>
        <w:t>汉族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</w:t>
      </w:r>
      <w:r>
        <w:rPr>
          <w:rFonts w:ascii="仿宋" w:hAnsi="仿宋" w:eastAsia="仿宋"/>
          <w:bCs/>
          <w:color w:val="auto"/>
          <w:sz w:val="32"/>
          <w:szCs w:val="44"/>
        </w:rPr>
        <w:t>初中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文化，</w:t>
      </w:r>
      <w:r>
        <w:rPr>
          <w:rFonts w:ascii="仿宋" w:hAnsi="仿宋" w:eastAsia="仿宋"/>
          <w:bCs/>
          <w:color w:val="auto"/>
          <w:sz w:val="32"/>
          <w:szCs w:val="44"/>
        </w:rPr>
        <w:t>无业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，原户籍所在地：</w:t>
      </w:r>
      <w:r>
        <w:rPr>
          <w:rFonts w:ascii="仿宋" w:hAnsi="仿宋" w:eastAsia="仿宋"/>
          <w:bCs/>
          <w:color w:val="auto"/>
          <w:sz w:val="32"/>
          <w:szCs w:val="44"/>
        </w:rPr>
        <w:t>四川省屏山县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，现在四川省汉王山监狱六监区服刑。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因</w:t>
      </w:r>
      <w:r>
        <w:rPr>
          <w:rFonts w:ascii="仿宋" w:hAnsi="仿宋" w:eastAsia="仿宋"/>
          <w:bCs/>
          <w:color w:val="auto"/>
          <w:sz w:val="32"/>
          <w:szCs w:val="44"/>
        </w:rPr>
        <w:t>猥亵儿童罪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经</w:t>
      </w:r>
      <w:r>
        <w:rPr>
          <w:rFonts w:ascii="仿宋" w:hAnsi="仿宋" w:eastAsia="仿宋"/>
          <w:bCs/>
          <w:color w:val="auto"/>
          <w:sz w:val="32"/>
          <w:szCs w:val="44"/>
        </w:rPr>
        <w:t>四川省屏山县人民法院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于</w:t>
      </w:r>
      <w:r>
        <w:rPr>
          <w:rFonts w:ascii="仿宋" w:hAnsi="仿宋" w:eastAsia="仿宋"/>
          <w:bCs/>
          <w:color w:val="auto"/>
          <w:sz w:val="32"/>
          <w:szCs w:val="44"/>
        </w:rPr>
        <w:t>2022年4月4日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作出</w:t>
      </w:r>
      <w:r>
        <w:rPr>
          <w:rFonts w:ascii="仿宋" w:hAnsi="仿宋" w:eastAsia="仿宋"/>
          <w:bCs/>
          <w:color w:val="auto"/>
          <w:sz w:val="32"/>
          <w:szCs w:val="44"/>
        </w:rPr>
        <w:t>(2022)川1529刑初166号刑事判决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，判处</w:t>
      </w:r>
      <w:r>
        <w:rPr>
          <w:rFonts w:ascii="仿宋" w:hAnsi="仿宋" w:eastAsia="仿宋"/>
          <w:bCs/>
          <w:color w:val="auto"/>
          <w:sz w:val="32"/>
          <w:szCs w:val="44"/>
        </w:rPr>
        <w:t>有期徒刑七年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。被告人</w:t>
      </w:r>
      <w:r>
        <w:rPr>
          <w:rFonts w:ascii="仿宋" w:hAnsi="仿宋" w:eastAsia="仿宋"/>
          <w:bCs/>
          <w:color w:val="auto"/>
          <w:sz w:val="32"/>
          <w:szCs w:val="44"/>
        </w:rPr>
        <w:t>肖宏未提出上诉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。刑期自</w:t>
      </w:r>
      <w:r>
        <w:rPr>
          <w:rFonts w:ascii="仿宋" w:hAnsi="仿宋" w:eastAsia="仿宋"/>
          <w:bCs/>
          <w:color w:val="auto"/>
          <w:sz w:val="32"/>
          <w:szCs w:val="44"/>
        </w:rPr>
        <w:t>2022年4月12日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起至</w:t>
      </w:r>
      <w:r>
        <w:rPr>
          <w:rFonts w:ascii="仿宋" w:hAnsi="仿宋" w:eastAsia="仿宋"/>
          <w:bCs/>
          <w:color w:val="auto"/>
          <w:sz w:val="32"/>
          <w:szCs w:val="44"/>
        </w:rPr>
        <w:t>2029年4月11日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止。于</w:t>
      </w:r>
      <w:r>
        <w:rPr>
          <w:rFonts w:ascii="仿宋" w:hAnsi="仿宋" w:eastAsia="仿宋"/>
          <w:bCs/>
          <w:color w:val="auto"/>
          <w:sz w:val="32"/>
          <w:szCs w:val="44"/>
        </w:rPr>
        <w:t>2023年5月16日送我狱执行刑罚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该犯在服刑期间，确有悔改表现，具体事实如下：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该犯在服刑期间能认罪悔罪，能认识到犯罪的危害性，有悔改之意，向民警汇报思想改造情况，接受民警的教育管理，</w:t>
      </w:r>
      <w:r>
        <w:rPr>
          <w:rFonts w:hint="eastAsia" w:ascii="仿宋" w:hAnsi="仿宋" w:eastAsia="仿宋"/>
          <w:bCs/>
          <w:snapToGrid w:val="0"/>
          <w:color w:val="auto"/>
          <w:sz w:val="32"/>
          <w:szCs w:val="32"/>
        </w:rPr>
        <w:t>考核期内能较好的遵守法律法规及监规，无重大违规行为。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在“三课”学习时遵守纪律，认真听讲，按时完成作业。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在202</w:t>
      </w:r>
      <w:r>
        <w:rPr>
          <w:rFonts w:ascii="仿宋" w:hAnsi="仿宋" w:eastAsia="仿宋"/>
          <w:bCs/>
          <w:color w:val="auto"/>
          <w:sz w:val="32"/>
          <w:szCs w:val="44"/>
        </w:rPr>
        <w:t>4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年下半年思想教育考试成绩</w:t>
      </w:r>
      <w:r>
        <w:rPr>
          <w:rFonts w:ascii="仿宋" w:hAnsi="仿宋" w:eastAsia="仿宋"/>
          <w:bCs/>
          <w:color w:val="auto"/>
          <w:sz w:val="32"/>
          <w:szCs w:val="44"/>
        </w:rPr>
        <w:t>85.6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分，技术成绩</w:t>
      </w:r>
      <w:r>
        <w:rPr>
          <w:rFonts w:ascii="仿宋" w:hAnsi="仿宋" w:eastAsia="仿宋"/>
          <w:bCs/>
          <w:color w:val="auto"/>
          <w:sz w:val="32"/>
          <w:szCs w:val="44"/>
        </w:rPr>
        <w:t>100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分。同时该犯还经常向民警作思想汇报，有效地促进了自己的日常改造。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在劳动中，该犯从事</w:t>
      </w:r>
      <w:r>
        <w:rPr>
          <w:rFonts w:ascii="仿宋" w:hAnsi="仿宋" w:eastAsia="仿宋"/>
          <w:bCs/>
          <w:color w:val="auto"/>
          <w:sz w:val="32"/>
          <w:szCs w:val="44"/>
        </w:rPr>
        <w:t>直接生产岗位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工种，能够服从安排，服从分配，努力完成劳动任务。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本考核期内，该犯共获得表扬</w:t>
      </w:r>
      <w:r>
        <w:rPr>
          <w:rFonts w:ascii="仿宋" w:hAnsi="仿宋" w:eastAsia="仿宋"/>
          <w:color w:val="auto"/>
          <w:sz w:val="32"/>
          <w:szCs w:val="32"/>
        </w:rPr>
        <w:t>3</w:t>
      </w:r>
      <w:r>
        <w:rPr>
          <w:rFonts w:hint="eastAsia" w:ascii="仿宋" w:hAnsi="仿宋" w:eastAsia="仿宋"/>
          <w:color w:val="auto"/>
          <w:sz w:val="32"/>
          <w:szCs w:val="32"/>
        </w:rPr>
        <w:t>个，悔改表现评定结论为确有悔改表现。</w:t>
      </w:r>
    </w:p>
    <w:p>
      <w:pPr>
        <w:spacing w:line="54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32"/>
        </w:rPr>
        <w:t>综上所述，罪犯</w:t>
      </w:r>
      <w:r>
        <w:rPr>
          <w:rFonts w:ascii="仿宋" w:hAnsi="仿宋" w:eastAsia="仿宋"/>
          <w:bCs/>
          <w:color w:val="auto"/>
          <w:sz w:val="32"/>
          <w:szCs w:val="32"/>
        </w:rPr>
        <w:t>肖宏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在服刑期间，</w:t>
      </w:r>
      <w:r>
        <w:rPr>
          <w:rFonts w:hint="eastAsia" w:ascii="仿宋" w:hAnsi="仿宋" w:eastAsia="仿宋"/>
          <w:bCs/>
          <w:snapToGrid w:val="0"/>
          <w:color w:val="auto"/>
          <w:sz w:val="32"/>
          <w:szCs w:val="32"/>
        </w:rPr>
        <w:t>能认罪悔罪，较好地遵守法律法规及监规，接受教育改造，积极参加思想、文化、职业技术教育，积极参加劳动，努力完成劳动任务，确有悔改表现。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为此，根据《中华人民共和国监狱法》第二十九条、《中华人民共和国刑法》第七十八条、及《中华人民共和国刑事诉讼法》第二百七十三条第二款的规定，建议对罪犯</w:t>
      </w:r>
      <w:r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  <w:t>肖宏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减刑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  <w:lang w:val="en-US" w:eastAsia="zh-CN"/>
        </w:rPr>
        <w:t>五</w:t>
      </w:r>
      <w:r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  <w:t>个月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。特报请裁定。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 xml:space="preserve">    此致</w:t>
      </w:r>
    </w:p>
    <w:p>
      <w:pPr>
        <w:spacing w:line="580" w:lineRule="exact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四川省宜宾市中级人民法院</w:t>
      </w:r>
    </w:p>
    <w:p>
      <w:pPr>
        <w:spacing w:line="580" w:lineRule="exact"/>
        <w:jc w:val="right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四川省汉王山监狱</w:t>
      </w:r>
    </w:p>
    <w:p>
      <w:pPr>
        <w:spacing w:line="580" w:lineRule="exact"/>
        <w:jc w:val="right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bookmarkStart w:id="0" w:name="_GoBack"/>
      <w:bookmarkEnd w:id="0"/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2025年4月7日</w:t>
      </w: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rPr>
          <w:color w:val="auto"/>
        </w:rPr>
      </w:pPr>
      <w:r>
        <w:rPr>
          <w:rFonts w:hint="eastAsia" w:ascii="仿宋_GB2312" w:eastAsia="仿宋_GB2312"/>
          <w:color w:val="auto"/>
          <w:sz w:val="32"/>
        </w:rPr>
        <w:t>附：罪犯</w:t>
      </w:r>
      <w:r>
        <w:rPr>
          <w:rFonts w:ascii="仿宋_GB2312" w:hAnsi="宋体" w:eastAsia="仿宋_GB2312"/>
          <w:bCs/>
          <w:color w:val="auto"/>
          <w:sz w:val="32"/>
          <w:szCs w:val="44"/>
        </w:rPr>
        <w:t>肖宏</w:t>
      </w:r>
      <w:r>
        <w:rPr>
          <w:rFonts w:hint="eastAsia" w:ascii="仿宋_GB2312" w:eastAsia="仿宋_GB2312"/>
          <w:color w:val="auto"/>
          <w:sz w:val="32"/>
        </w:rPr>
        <w:t>减刑材料</w:t>
      </w:r>
      <w:r>
        <w:rPr>
          <w:rFonts w:hint="eastAsia" w:ascii="仿宋_GB2312" w:eastAsia="仿宋_GB2312"/>
          <w:bCs/>
          <w:color w:val="auto"/>
          <w:sz w:val="32"/>
        </w:rPr>
        <w:t xml:space="preserve">  </w:t>
      </w:r>
      <w:r>
        <w:rPr>
          <w:rFonts w:hint="eastAsia" w:ascii="仿宋_GB2312" w:eastAsia="仿宋_GB2312"/>
          <w:color w:val="auto"/>
          <w:sz w:val="32"/>
        </w:rPr>
        <w:t>卷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yMDZmYmFmY2FhOGIwY2I0MDcxNzljOGJjNjMzZTQifQ=="/>
  </w:docVars>
  <w:rsids>
    <w:rsidRoot w:val="0092421C"/>
    <w:rsid w:val="00167E44"/>
    <w:rsid w:val="00331068"/>
    <w:rsid w:val="00353661"/>
    <w:rsid w:val="003B6E8D"/>
    <w:rsid w:val="00493D42"/>
    <w:rsid w:val="005858FD"/>
    <w:rsid w:val="007A4A2D"/>
    <w:rsid w:val="009138E9"/>
    <w:rsid w:val="0092421C"/>
    <w:rsid w:val="00B7793F"/>
    <w:rsid w:val="00DA0990"/>
    <w:rsid w:val="00F47C91"/>
    <w:rsid w:val="360A2194"/>
    <w:rsid w:val="50680B5F"/>
    <w:rsid w:val="6199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123</Words>
  <Characters>706</Characters>
  <Lines>5</Lines>
  <Paragraphs>1</Paragraphs>
  <TotalTime>11</TotalTime>
  <ScaleCrop>false</ScaleCrop>
  <LinksUpToDate>false</LinksUpToDate>
  <CharactersWithSpaces>828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2024-10-18T05:03:00Z</dcterms:created>
  <dc:creator>何邦杰</dc:creator>
  <cp:lastModifiedBy>XZK</cp:lastModifiedBy>
  <cp:lastPrinted>2025-04-07T02:00:15Z</cp:lastPrinted>
  <dcterms:modified xsi:type="dcterms:W3CDTF">2025-04-07T02:00:17Z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91E1EFE5E5E34FBD9131CB8A12D52415_12</vt:lpwstr>
  </property>
</Properties>
</file>