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罪犯王碰先，男，1989年2月13日出生，汉族，小学文化，无业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原户籍所在地：湖南省攸县，现在四川省汉王山监狱三监区服刑。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因开设赌场罪、偷越国（边）境罪经四川省宜宾市翠屏区人民法院于2022年12月14日作出（2022）川1502刑初345号刑事判决，判处有期徒刑五年四个月，并处罚金三十一万元。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王碰先及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同案犯不服判决提起上诉，经四川省宜宾市中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级人民法院于20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3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3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29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日作出（20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3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）川1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5刑终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95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号刑事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裁定书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，驳回上诉，维持原判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。刑期自2022年12月15日起至2028年4月14日止。于2023年5月16日送我狱执行刑罚。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半年思想教育考试成绩95.2分，语文成绩90.4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、数学成绩100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、技术成绩100分。同时该犯还经常主动向民警作思想汇报，有效地促进了自己的日常改造。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罚金三十一万元，已缴纳。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本次考核期内，罪犯王碰先共计获得表扬3个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综上所述，罪犯王碰先在服刑期间，能认罪悔罪，较好地遵守法律法规及监规，接受教育改造，积极参加思想、文化、职业技术教育，积极参加劳动，努力完成劳动任务，确有悔改表现。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为此，根据《中华人民共和国监狱法》第二十九条、《中华人民共和国刑法》第七十八条、《中华人民共和国刑事诉讼法》第二百七十三条第二款的规定，建议对罪犯王碰先减刑七个月。特报请裁定。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2025年4月7日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王碰先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5DD91909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45730F5"/>
    <w:rsid w:val="0FB90318"/>
    <w:rsid w:val="16F70C39"/>
    <w:rsid w:val="1A7D62B4"/>
    <w:rsid w:val="1F074678"/>
    <w:rsid w:val="2A25165C"/>
    <w:rsid w:val="2E957A76"/>
    <w:rsid w:val="309410C2"/>
    <w:rsid w:val="368067B2"/>
    <w:rsid w:val="51704C58"/>
    <w:rsid w:val="5D186852"/>
    <w:rsid w:val="5DD91909"/>
    <w:rsid w:val="657C0D4F"/>
    <w:rsid w:val="66594930"/>
    <w:rsid w:val="73086083"/>
    <w:rsid w:val="74011D27"/>
    <w:rsid w:val="74186F42"/>
    <w:rsid w:val="764F4F6F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779</Words>
  <Characters>827</Characters>
  <Lines>10</Lines>
  <Paragraphs>2</Paragraphs>
  <TotalTime>0</TotalTime>
  <ScaleCrop>false</ScaleCrop>
  <LinksUpToDate>false</LinksUpToDate>
  <CharactersWithSpaces>844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2025-02-26T05:38:00Z</dcterms:created>
  <dc:creator>Administrator</dc:creator>
  <cp:lastModifiedBy>XZK</cp:lastModifiedBy>
  <cp:lastPrinted>2025-04-07T01:57:25Z</cp:lastPrinted>
  <dcterms:modified xsi:type="dcterms:W3CDTF">2025-04-07T01:57:27Z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9BE0AC18B9E64077A9F249508607EC8F_13</vt:lpwstr>
  </property>
</Properties>
</file>