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6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马季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1987年5月21日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初中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color w:val="FF0000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开设赌场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2023年4月6日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（2023）川1521刑初19号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四年三个月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罚金1万元，追缴10300元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马季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19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209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号刑事判决书，维持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  <w:lang w:val="en-US" w:eastAsia="zh-CN"/>
        </w:rPr>
        <w:t>对马季的定罪量刑及没收违法所得部分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，刑期自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2023年3月29日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2027年6月28日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2023</w:t>
      </w:r>
      <w:r>
        <w:rPr>
          <w:rFonts w:ascii="仿宋" w:hAnsi="仿宋" w:eastAsia="仿宋"/>
          <w:bCs/>
          <w:kern w:val="2"/>
          <w:sz w:val="32"/>
          <w:szCs w:val="44"/>
        </w:rPr>
        <w:t>年8月23日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罚金1万元，已履行；追缴10300元，已履行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马季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2个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FF000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马季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马季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马季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57B10C2"/>
    <w:rsid w:val="099F6F75"/>
    <w:rsid w:val="13303C2F"/>
    <w:rsid w:val="15476C94"/>
    <w:rsid w:val="26415209"/>
    <w:rsid w:val="3F6F4178"/>
    <w:rsid w:val="438A476D"/>
    <w:rsid w:val="49CE65EC"/>
    <w:rsid w:val="4A2247C4"/>
    <w:rsid w:val="4AFC7D52"/>
    <w:rsid w:val="54420317"/>
    <w:rsid w:val="586A64C1"/>
    <w:rsid w:val="657F35EC"/>
    <w:rsid w:val="71CA6299"/>
    <w:rsid w:val="77DF1539"/>
    <w:rsid w:val="7E6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5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2025-01-22T02:00:27Z</cp:lastPrinted>
  <dcterms:modified xsi:type="dcterms:W3CDTF">2025-01-22T02:00:29Z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21ED17E93ADA41C2A4EEF44389C538F3_12</vt:lpwstr>
  </property>
</Properties>
</file>