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60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何康林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1991年4月22日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因盗窃罪于2012年12月6日被宜宾市翠屏区人民法院判处有期徒刑六年。因</w:t>
      </w:r>
      <w:r>
        <w:rPr>
          <w:rFonts w:ascii="仿宋" w:hAnsi="仿宋" w:eastAsia="仿宋"/>
          <w:bCs/>
          <w:kern w:val="2"/>
          <w:sz w:val="32"/>
          <w:szCs w:val="44"/>
        </w:rPr>
        <w:t>组织卖淫罪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6月14日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（2022）川1521刑初159号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五年六个月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罚金7万元，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退缴的违法所得1万五千元，予以没收，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追缴违法所得2万元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何康林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2021年12月7日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2027年6月6日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2022年7月14日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80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，语文7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7.6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分，数学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84.2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罚金7万元，已履行15000元；追缴违法所得2万元，未履行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退缴的违法所得1万五千元，予以没收</w:t>
      </w:r>
      <w:r>
        <w:rPr>
          <w:rFonts w:ascii="仿宋" w:hAnsi="仿宋" w:eastAsia="仿宋"/>
          <w:snapToGrid w:val="0"/>
          <w:sz w:val="32"/>
          <w:szCs w:val="32"/>
        </w:rPr>
        <w:t>；有家庭困难证明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何康林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何康林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何康林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何康林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22417A29"/>
    <w:rsid w:val="396774C7"/>
    <w:rsid w:val="3EF53948"/>
    <w:rsid w:val="47F108A5"/>
    <w:rsid w:val="575738B2"/>
    <w:rsid w:val="5D317DCC"/>
    <w:rsid w:val="7B1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9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2025-01-22T02:16:58Z</cp:lastPrinted>
  <dcterms:modified xsi:type="dcterms:W3CDTF">2025-01-22T02:17:00Z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7890C885DA284459B2BFDFAF3EE40BCF_12</vt:lpwstr>
  </property>
</Properties>
</file>