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360" w:lineRule="auto"/>
        <w:jc w:val="center"/>
        <w:rPr>
          <w:rFonts w:ascii="黑体" w:hAnsi="黑体" w:eastAsia="黑体"/>
          <w:b/>
          <w:bCs/>
          <w:kern w:val="2"/>
          <w:sz w:val="44"/>
          <w:szCs w:val="24"/>
        </w:rPr>
      </w:pPr>
      <w:r>
        <w:rPr>
          <w:rFonts w:hint="eastAsia" w:ascii="黑体" w:hAnsi="黑体" w:eastAsia="黑体"/>
          <w:b/>
          <w:bCs/>
          <w:kern w:val="2"/>
          <w:sz w:val="44"/>
          <w:szCs w:val="24"/>
        </w:rPr>
        <w:t>四川省汉王山监狱</w:t>
      </w:r>
    </w:p>
    <w:p>
      <w:pPr>
        <w:widowControl w:val="0"/>
        <w:adjustRightInd/>
        <w:snapToGrid/>
        <w:spacing w:after="0" w:line="360" w:lineRule="auto"/>
        <w:jc w:val="center"/>
        <w:rPr>
          <w:rFonts w:ascii="黑体" w:hAnsi="黑体" w:eastAsia="黑体"/>
          <w:b/>
          <w:bCs/>
          <w:kern w:val="2"/>
          <w:sz w:val="44"/>
          <w:szCs w:val="24"/>
        </w:rPr>
      </w:pPr>
      <w:r>
        <w:rPr>
          <w:rFonts w:hint="eastAsia" w:ascii="黑体" w:hAnsi="黑体" w:eastAsia="黑体"/>
          <w:b/>
          <w:bCs/>
          <w:kern w:val="2"/>
          <w:sz w:val="44"/>
          <w:szCs w:val="24"/>
        </w:rPr>
        <w:t>报请减刑建议书</w:t>
      </w:r>
    </w:p>
    <w:p>
      <w:pPr>
        <w:widowControl w:val="0"/>
        <w:adjustRightInd/>
        <w:snapToGrid/>
        <w:spacing w:after="0" w:line="580" w:lineRule="exact"/>
        <w:jc w:val="center"/>
        <w:rPr>
          <w:rFonts w:ascii="仿宋" w:hAnsi="仿宋" w:eastAsia="仿宋"/>
          <w:bCs/>
          <w:kern w:val="2"/>
          <w:sz w:val="32"/>
          <w:szCs w:val="32"/>
        </w:rPr>
      </w:pPr>
    </w:p>
    <w:p>
      <w:pPr>
        <w:widowControl w:val="0"/>
        <w:wordWrap w:val="0"/>
        <w:adjustRightInd/>
        <w:snapToGrid/>
        <w:spacing w:after="0" w:line="580" w:lineRule="exact"/>
        <w:ind w:firstLine="640" w:firstLineChars="200"/>
        <w:jc w:val="right"/>
        <w:rPr>
          <w:rFonts w:ascii="仿宋" w:hAnsi="仿宋" w:eastAsia="仿宋"/>
          <w:kern w:val="2"/>
          <w:sz w:val="32"/>
          <w:szCs w:val="44"/>
        </w:rPr>
      </w:pPr>
      <w:r>
        <w:rPr>
          <w:rFonts w:hint="eastAsia" w:ascii="仿宋" w:hAnsi="仿宋" w:eastAsia="仿宋"/>
          <w:kern w:val="2"/>
          <w:sz w:val="32"/>
          <w:szCs w:val="24"/>
        </w:rPr>
        <w:t>（</w:t>
      </w:r>
      <w:r>
        <w:rPr>
          <w:rFonts w:ascii="仿宋" w:hAnsi="仿宋" w:eastAsia="仿宋"/>
          <w:kern w:val="2"/>
          <w:sz w:val="32"/>
          <w:szCs w:val="24"/>
        </w:rPr>
        <w:t>202</w:t>
      </w:r>
      <w:r>
        <w:rPr>
          <w:rFonts w:hint="eastAsia" w:ascii="仿宋" w:hAnsi="仿宋" w:eastAsia="仿宋"/>
          <w:kern w:val="2"/>
          <w:sz w:val="32"/>
          <w:szCs w:val="24"/>
          <w:lang w:val="en-US" w:eastAsia="zh-CN"/>
        </w:rPr>
        <w:t>5</w:t>
      </w:r>
      <w:r>
        <w:rPr>
          <w:rFonts w:hint="eastAsia" w:ascii="仿宋" w:hAnsi="仿宋" w:eastAsia="仿宋"/>
          <w:kern w:val="2"/>
          <w:sz w:val="32"/>
          <w:szCs w:val="24"/>
        </w:rPr>
        <w:t>）汉狱减建字第</w:t>
      </w:r>
      <w:r>
        <w:rPr>
          <w:rFonts w:hint="eastAsia" w:ascii="仿宋" w:hAnsi="仿宋" w:eastAsia="仿宋"/>
          <w:kern w:val="2"/>
          <w:sz w:val="32"/>
          <w:szCs w:val="44"/>
          <w:lang w:val="en-US" w:eastAsia="zh-CN"/>
        </w:rPr>
        <w:t>34</w:t>
      </w:r>
      <w:r>
        <w:rPr>
          <w:rFonts w:hint="eastAsia" w:ascii="仿宋" w:hAnsi="仿宋" w:eastAsia="仿宋"/>
          <w:kern w:val="2"/>
          <w:sz w:val="32"/>
          <w:szCs w:val="44"/>
        </w:rPr>
        <w:t>号</w:t>
      </w:r>
    </w:p>
    <w:p>
      <w:pPr>
        <w:widowControl w:val="0"/>
        <w:adjustRightInd/>
        <w:snapToGrid/>
        <w:spacing w:after="0" w:line="580" w:lineRule="exact"/>
        <w:ind w:firstLine="640" w:firstLineChars="200"/>
        <w:jc w:val="both"/>
        <w:rPr>
          <w:rFonts w:ascii="仿宋" w:hAnsi="仿宋" w:eastAsia="仿宋"/>
          <w:bCs/>
          <w:kern w:val="2"/>
          <w:sz w:val="32"/>
          <w:szCs w:val="44"/>
        </w:rPr>
      </w:pPr>
      <w:r>
        <w:rPr>
          <w:rFonts w:hint="eastAsia" w:ascii="仿宋" w:hAnsi="仿宋" w:eastAsia="仿宋"/>
          <w:bCs/>
          <w:kern w:val="2"/>
          <w:sz w:val="32"/>
          <w:szCs w:val="44"/>
        </w:rPr>
        <w:t>罪犯池荣海，男，</w:t>
      </w:r>
      <w:r>
        <w:rPr>
          <w:rFonts w:ascii="仿宋" w:hAnsi="仿宋" w:eastAsia="仿宋"/>
          <w:bCs/>
          <w:kern w:val="2"/>
          <w:sz w:val="32"/>
          <w:szCs w:val="44"/>
        </w:rPr>
        <w:t>1974年2月1日</w:t>
      </w:r>
      <w:r>
        <w:rPr>
          <w:rFonts w:hint="eastAsia" w:ascii="仿宋" w:hAnsi="仿宋" w:eastAsia="仿宋"/>
          <w:bCs/>
          <w:kern w:val="2"/>
          <w:sz w:val="32"/>
          <w:szCs w:val="44"/>
        </w:rPr>
        <w:t>出生，汉族，初中文化，务农</w:t>
      </w:r>
      <w:r>
        <w:rPr>
          <w:rFonts w:ascii="仿宋" w:hAnsi="仿宋" w:eastAsia="仿宋"/>
          <w:bCs/>
          <w:kern w:val="2"/>
          <w:sz w:val="32"/>
          <w:szCs w:val="44"/>
        </w:rPr>
        <w:t>,</w:t>
      </w:r>
      <w:r>
        <w:rPr>
          <w:rFonts w:hint="eastAsia" w:ascii="仿宋" w:hAnsi="仿宋" w:eastAsia="仿宋"/>
          <w:bCs/>
          <w:kern w:val="2"/>
          <w:sz w:val="32"/>
          <w:szCs w:val="44"/>
        </w:rPr>
        <w:t>原户籍所在地：福建省福州市长乐区，现在四川省汉王山监狱一监区服刑。</w:t>
      </w:r>
    </w:p>
    <w:p>
      <w:pPr>
        <w:widowControl w:val="0"/>
        <w:adjustRightInd/>
        <w:snapToGrid/>
        <w:spacing w:after="0" w:line="580" w:lineRule="exact"/>
        <w:ind w:firstLine="640" w:firstLineChars="200"/>
        <w:jc w:val="both"/>
        <w:rPr>
          <w:rFonts w:ascii="仿宋" w:hAnsi="仿宋" w:eastAsia="仿宋"/>
          <w:bCs/>
          <w:kern w:val="2"/>
          <w:sz w:val="32"/>
          <w:szCs w:val="44"/>
        </w:rPr>
      </w:pPr>
      <w:r>
        <w:rPr>
          <w:rFonts w:hint="eastAsia" w:ascii="仿宋" w:hAnsi="仿宋" w:eastAsia="仿宋"/>
          <w:bCs/>
          <w:kern w:val="2"/>
          <w:sz w:val="32"/>
          <w:szCs w:val="44"/>
        </w:rPr>
        <w:t>因虚开增值税专用发票罪经四川省宜宾市翠屏区人民法院于2021年10月29日作出（2021）川1502刑初445号刑事判决书判处有期徒刑五年六个月，并处罚金30万元，追缴违法所得11万元；在监狱服刑期间因漏罪虚开增值税专用发票罪经贵州省玉屏侗族自治县人民法院于</w:t>
      </w:r>
      <w:r>
        <w:rPr>
          <w:rFonts w:ascii="仿宋" w:hAnsi="仿宋" w:eastAsia="仿宋"/>
          <w:bCs/>
          <w:kern w:val="2"/>
          <w:sz w:val="32"/>
          <w:szCs w:val="44"/>
        </w:rPr>
        <w:t>2022年4月20日</w:t>
      </w:r>
      <w:r>
        <w:rPr>
          <w:rFonts w:hint="eastAsia" w:ascii="仿宋" w:hAnsi="仿宋" w:eastAsia="仿宋"/>
          <w:bCs/>
          <w:kern w:val="2"/>
          <w:sz w:val="32"/>
          <w:szCs w:val="44"/>
        </w:rPr>
        <w:t>作出（2022）黔0622刑初13号刑事判决书判处有期徒刑</w:t>
      </w:r>
      <w:r>
        <w:rPr>
          <w:rFonts w:hint="eastAsia" w:ascii="仿宋" w:hAnsi="仿宋" w:eastAsia="仿宋"/>
          <w:bCs/>
          <w:kern w:val="2"/>
          <w:sz w:val="32"/>
          <w:szCs w:val="44"/>
          <w:lang w:val="en-US" w:eastAsia="zh-CN"/>
        </w:rPr>
        <w:t>三年</w:t>
      </w:r>
      <w:r>
        <w:rPr>
          <w:rFonts w:hint="eastAsia" w:ascii="仿宋" w:hAnsi="仿宋" w:eastAsia="仿宋"/>
          <w:bCs/>
          <w:kern w:val="2"/>
          <w:sz w:val="32"/>
          <w:szCs w:val="44"/>
        </w:rPr>
        <w:t>，并处罚金5万元。合并原判决定执行有期徒刑六年六个月，并处罚金35万元，追缴违法所得27000元。被告人池荣海未提出上诉。刑期自</w:t>
      </w:r>
      <w:r>
        <w:rPr>
          <w:rFonts w:ascii="仿宋" w:hAnsi="仿宋" w:eastAsia="仿宋"/>
          <w:bCs/>
          <w:kern w:val="2"/>
          <w:sz w:val="32"/>
          <w:szCs w:val="44"/>
        </w:rPr>
        <w:t>2021年10月22日</w:t>
      </w:r>
      <w:r>
        <w:rPr>
          <w:rFonts w:hint="eastAsia" w:ascii="仿宋" w:hAnsi="仿宋" w:eastAsia="仿宋"/>
          <w:bCs/>
          <w:kern w:val="2"/>
          <w:sz w:val="32"/>
          <w:szCs w:val="44"/>
        </w:rPr>
        <w:t>起至</w:t>
      </w:r>
      <w:r>
        <w:rPr>
          <w:rFonts w:ascii="仿宋" w:hAnsi="仿宋" w:eastAsia="仿宋"/>
          <w:bCs/>
          <w:kern w:val="2"/>
          <w:sz w:val="32"/>
          <w:szCs w:val="44"/>
        </w:rPr>
        <w:t>2028年4月21日</w:t>
      </w:r>
      <w:r>
        <w:rPr>
          <w:rFonts w:hint="eastAsia" w:ascii="仿宋" w:hAnsi="仿宋" w:eastAsia="仿宋"/>
          <w:bCs/>
          <w:kern w:val="2"/>
          <w:sz w:val="32"/>
          <w:szCs w:val="44"/>
        </w:rPr>
        <w:t>止。于</w:t>
      </w:r>
      <w:r>
        <w:rPr>
          <w:rFonts w:ascii="仿宋" w:hAnsi="仿宋" w:eastAsia="仿宋"/>
          <w:bCs/>
          <w:kern w:val="2"/>
          <w:sz w:val="32"/>
          <w:szCs w:val="44"/>
        </w:rPr>
        <w:t>2021年12月16日</w:t>
      </w:r>
      <w:r>
        <w:rPr>
          <w:rFonts w:hint="eastAsia" w:ascii="仿宋" w:hAnsi="仿宋" w:eastAsia="仿宋"/>
          <w:bCs/>
          <w:kern w:val="2"/>
          <w:sz w:val="32"/>
          <w:szCs w:val="44"/>
        </w:rPr>
        <w:t>送我狱执行刑罚。</w:t>
      </w:r>
    </w:p>
    <w:p>
      <w:pPr>
        <w:widowControl w:val="0"/>
        <w:adjustRightInd/>
        <w:snapToGrid/>
        <w:spacing w:after="0" w:line="580" w:lineRule="exact"/>
        <w:ind w:firstLine="640" w:firstLineChars="200"/>
        <w:jc w:val="both"/>
        <w:rPr>
          <w:rFonts w:ascii="仿宋" w:hAnsi="仿宋" w:eastAsia="仿宋"/>
          <w:bCs/>
          <w:kern w:val="2"/>
          <w:sz w:val="32"/>
          <w:szCs w:val="44"/>
        </w:rPr>
      </w:pPr>
      <w:r>
        <w:rPr>
          <w:rFonts w:hint="eastAsia" w:ascii="仿宋" w:hAnsi="仿宋" w:eastAsia="仿宋"/>
          <w:bCs/>
          <w:kern w:val="2"/>
          <w:sz w:val="32"/>
          <w:szCs w:val="44"/>
        </w:rPr>
        <w:t>该犯在服刑期间，确有悔改表现，具体事实如下：</w:t>
      </w:r>
    </w:p>
    <w:p>
      <w:pPr>
        <w:widowControl w:val="0"/>
        <w:adjustRightInd/>
        <w:snapToGrid/>
        <w:spacing w:after="0" w:line="580" w:lineRule="exact"/>
        <w:ind w:firstLine="640" w:firstLineChars="200"/>
        <w:jc w:val="both"/>
        <w:rPr>
          <w:rFonts w:ascii="仿宋" w:hAnsi="仿宋" w:eastAsia="仿宋"/>
          <w:bCs/>
          <w:snapToGrid w:val="0"/>
          <w:color w:val="FF0000"/>
          <w:sz w:val="32"/>
          <w:szCs w:val="32"/>
        </w:rPr>
      </w:pPr>
      <w:r>
        <w:rPr>
          <w:rFonts w:hint="eastAsia" w:ascii="仿宋" w:hAnsi="仿宋" w:eastAsia="仿宋"/>
          <w:bCs/>
          <w:kern w:val="2"/>
          <w:sz w:val="32"/>
          <w:szCs w:val="44"/>
        </w:rPr>
        <w:t>该犯在服刑期间能认罪悔罪，能认识到犯罪的危害性，有悔改之意，向民警汇报思想改造情况，接受民警的教育管理，</w:t>
      </w:r>
      <w:r>
        <w:rPr>
          <w:rFonts w:hint="eastAsia" w:ascii="仿宋" w:hAnsi="仿宋" w:eastAsia="仿宋"/>
          <w:bCs/>
          <w:snapToGrid w:val="0"/>
          <w:sz w:val="32"/>
          <w:szCs w:val="32"/>
        </w:rPr>
        <w:t>考核期内能较好的遵守法律法规及监规，无重大违规行为。</w:t>
      </w:r>
    </w:p>
    <w:p>
      <w:pPr>
        <w:widowControl w:val="0"/>
        <w:adjustRightInd/>
        <w:snapToGrid/>
        <w:spacing w:after="0" w:line="580" w:lineRule="exact"/>
        <w:ind w:firstLine="640" w:firstLineChars="200"/>
        <w:jc w:val="both"/>
        <w:rPr>
          <w:rFonts w:ascii="仿宋" w:hAnsi="仿宋" w:eastAsia="仿宋"/>
          <w:bCs/>
          <w:snapToGrid w:val="0"/>
          <w:sz w:val="32"/>
          <w:szCs w:val="32"/>
        </w:rPr>
      </w:pPr>
      <w:r>
        <w:rPr>
          <w:rFonts w:hint="eastAsia" w:ascii="仿宋" w:hAnsi="仿宋" w:eastAsia="仿宋"/>
          <w:bCs/>
          <w:snapToGrid w:val="0"/>
          <w:sz w:val="32"/>
          <w:szCs w:val="32"/>
        </w:rPr>
        <w:t>在“三课”学习时遵守纪律，认真听讲，按时完成作业，特别是懂得合理运用所学知识，将思想教育所学内容与自身犯罪根源结合在一起，将职业技术教育内容与自身技能以及刑满释放后的生存结合在一起。紧密联系实际、认真自我剖析、不断地促进人生观和价值观转变，在2024年</w:t>
      </w:r>
      <w:r>
        <w:rPr>
          <w:rFonts w:hint="eastAsia" w:ascii="仿宋" w:hAnsi="仿宋" w:eastAsia="仿宋"/>
          <w:bCs/>
          <w:snapToGrid w:val="0"/>
          <w:sz w:val="32"/>
          <w:szCs w:val="32"/>
          <w:lang w:val="en-US" w:eastAsia="zh-CN"/>
        </w:rPr>
        <w:t>下</w:t>
      </w:r>
      <w:r>
        <w:rPr>
          <w:rFonts w:hint="eastAsia" w:ascii="仿宋" w:hAnsi="仿宋" w:eastAsia="仿宋"/>
          <w:bCs/>
          <w:snapToGrid w:val="0"/>
          <w:sz w:val="32"/>
          <w:szCs w:val="32"/>
        </w:rPr>
        <w:t>半年“三课”教育考试成绩中，思想教育</w:t>
      </w:r>
      <w:r>
        <w:rPr>
          <w:rFonts w:hint="eastAsia" w:ascii="仿宋" w:hAnsi="仿宋" w:eastAsia="仿宋"/>
          <w:bCs/>
          <w:snapToGrid w:val="0"/>
          <w:sz w:val="32"/>
          <w:szCs w:val="32"/>
          <w:lang w:val="en-US" w:eastAsia="zh-CN"/>
        </w:rPr>
        <w:t>84</w:t>
      </w:r>
      <w:r>
        <w:rPr>
          <w:rFonts w:hint="eastAsia" w:ascii="仿宋" w:hAnsi="仿宋" w:eastAsia="仿宋"/>
          <w:bCs/>
          <w:snapToGrid w:val="0"/>
          <w:sz w:val="32"/>
          <w:szCs w:val="32"/>
        </w:rPr>
        <w:t>分，技术教育</w:t>
      </w:r>
      <w:r>
        <w:rPr>
          <w:rFonts w:ascii="仿宋" w:hAnsi="仿宋" w:eastAsia="仿宋"/>
          <w:bCs/>
          <w:snapToGrid w:val="0"/>
          <w:sz w:val="32"/>
          <w:szCs w:val="32"/>
        </w:rPr>
        <w:t>8</w:t>
      </w:r>
      <w:r>
        <w:rPr>
          <w:rFonts w:hint="eastAsia" w:ascii="仿宋" w:hAnsi="仿宋" w:eastAsia="仿宋"/>
          <w:bCs/>
          <w:snapToGrid w:val="0"/>
          <w:sz w:val="32"/>
          <w:szCs w:val="32"/>
          <w:lang w:val="en-US" w:eastAsia="zh-CN"/>
        </w:rPr>
        <w:t>1</w:t>
      </w:r>
      <w:r>
        <w:rPr>
          <w:rFonts w:hint="eastAsia" w:ascii="仿宋" w:hAnsi="仿宋" w:eastAsia="仿宋"/>
          <w:bCs/>
          <w:snapToGrid w:val="0"/>
          <w:sz w:val="32"/>
          <w:szCs w:val="32"/>
        </w:rPr>
        <w:t>分，同时该犯还经常主动向民警作思想汇报，有效地促进了自己的日常改造。</w:t>
      </w:r>
    </w:p>
    <w:p>
      <w:pPr>
        <w:widowControl w:val="0"/>
        <w:adjustRightInd/>
        <w:snapToGrid/>
        <w:spacing w:after="0" w:line="580" w:lineRule="exact"/>
        <w:ind w:firstLine="640" w:firstLineChars="200"/>
        <w:jc w:val="both"/>
        <w:rPr>
          <w:rFonts w:ascii="仿宋" w:hAnsi="仿宋" w:eastAsia="仿宋"/>
          <w:snapToGrid w:val="0"/>
          <w:sz w:val="32"/>
          <w:szCs w:val="32"/>
        </w:rPr>
      </w:pPr>
      <w:r>
        <w:rPr>
          <w:rFonts w:hint="eastAsia" w:ascii="仿宋" w:hAnsi="仿宋" w:eastAsia="仿宋"/>
          <w:bCs/>
          <w:snapToGrid w:val="0"/>
          <w:sz w:val="32"/>
          <w:szCs w:val="32"/>
        </w:rPr>
        <w:t>在劳动中，该犯从事操作工工种劳动，服从安排，听从指挥，积极参加劳动改造，努力完成劳动任务</w:t>
      </w:r>
      <w:r>
        <w:rPr>
          <w:rFonts w:hint="eastAsia" w:ascii="仿宋" w:hAnsi="仿宋" w:eastAsia="仿宋"/>
          <w:snapToGrid w:val="0"/>
          <w:sz w:val="32"/>
          <w:szCs w:val="32"/>
        </w:rPr>
        <w:t>。</w:t>
      </w:r>
    </w:p>
    <w:p>
      <w:pPr>
        <w:widowControl w:val="0"/>
        <w:adjustRightInd/>
        <w:snapToGrid/>
        <w:spacing w:after="0" w:line="580" w:lineRule="exact"/>
        <w:ind w:firstLine="640" w:firstLineChars="200"/>
        <w:jc w:val="both"/>
        <w:rPr>
          <w:rFonts w:ascii="仿宋" w:hAnsi="仿宋" w:eastAsia="仿宋"/>
          <w:bCs/>
          <w:sz w:val="32"/>
          <w:szCs w:val="32"/>
        </w:rPr>
      </w:pPr>
      <w:r>
        <w:rPr>
          <w:rFonts w:hint="eastAsia" w:ascii="仿宋" w:hAnsi="仿宋" w:eastAsia="仿宋"/>
          <w:snapToGrid w:val="0"/>
          <w:sz w:val="32"/>
          <w:szCs w:val="32"/>
        </w:rPr>
        <w:t>罚金35万元，已履行15000元；追缴违法所得27000元，未履行；有家庭困难证明</w:t>
      </w:r>
    </w:p>
    <w:p>
      <w:pPr>
        <w:widowControl w:val="0"/>
        <w:adjustRightInd/>
        <w:snapToGrid/>
        <w:spacing w:after="0" w:line="580" w:lineRule="exact"/>
        <w:ind w:firstLine="640" w:firstLineChars="200"/>
        <w:jc w:val="both"/>
        <w:rPr>
          <w:rFonts w:ascii="仿宋" w:hAnsi="仿宋" w:eastAsia="仿宋"/>
          <w:kern w:val="2"/>
          <w:sz w:val="32"/>
          <w:szCs w:val="24"/>
        </w:rPr>
      </w:pPr>
      <w:r>
        <w:rPr>
          <w:rFonts w:hint="eastAsia" w:ascii="仿宋" w:hAnsi="仿宋" w:eastAsia="仿宋" w:cs="仿宋"/>
          <w:bCs/>
          <w:snapToGrid w:val="0"/>
          <w:color w:val="000000"/>
          <w:sz w:val="32"/>
          <w:szCs w:val="32"/>
        </w:rPr>
        <w:t>本次考核期内，罪犯</w:t>
      </w:r>
      <w:r>
        <w:rPr>
          <w:rFonts w:hint="eastAsia" w:ascii="仿宋" w:hAnsi="仿宋" w:eastAsia="仿宋"/>
          <w:bCs/>
          <w:kern w:val="2"/>
          <w:sz w:val="32"/>
          <w:szCs w:val="44"/>
        </w:rPr>
        <w:t>池荣海</w:t>
      </w:r>
      <w:r>
        <w:rPr>
          <w:rFonts w:hint="eastAsia" w:ascii="仿宋" w:hAnsi="仿宋" w:eastAsia="仿宋" w:cs="仿宋"/>
          <w:bCs/>
          <w:snapToGrid w:val="0"/>
          <w:color w:val="000000"/>
          <w:sz w:val="32"/>
          <w:szCs w:val="32"/>
        </w:rPr>
        <w:t>共计获得</w:t>
      </w:r>
      <w:r>
        <w:rPr>
          <w:rFonts w:hint="eastAsia" w:ascii="仿宋" w:hAnsi="仿宋" w:eastAsia="仿宋"/>
          <w:bCs/>
          <w:snapToGrid w:val="0"/>
          <w:sz w:val="32"/>
          <w:szCs w:val="44"/>
        </w:rPr>
        <w:t>共获得表扬4个，</w:t>
      </w:r>
      <w:r>
        <w:rPr>
          <w:rFonts w:hint="eastAsia" w:ascii="仿宋" w:hAnsi="仿宋" w:eastAsia="仿宋"/>
          <w:kern w:val="2"/>
          <w:sz w:val="32"/>
          <w:szCs w:val="24"/>
        </w:rPr>
        <w:t>悔改表现评定结论为确有悔改表现。</w:t>
      </w:r>
    </w:p>
    <w:p>
      <w:pPr>
        <w:widowControl w:val="0"/>
        <w:adjustRightInd/>
        <w:snapToGrid/>
        <w:spacing w:after="0" w:line="580" w:lineRule="exact"/>
        <w:ind w:firstLine="640" w:firstLineChars="200"/>
        <w:jc w:val="both"/>
        <w:rPr>
          <w:rFonts w:ascii="仿宋" w:hAnsi="仿宋" w:eastAsia="仿宋"/>
          <w:bCs/>
          <w:snapToGrid w:val="0"/>
          <w:sz w:val="32"/>
          <w:szCs w:val="44"/>
        </w:rPr>
      </w:pPr>
      <w:r>
        <w:rPr>
          <w:rFonts w:hint="eastAsia" w:ascii="仿宋" w:hAnsi="仿宋" w:eastAsia="仿宋"/>
          <w:bCs/>
          <w:snapToGrid w:val="0"/>
          <w:sz w:val="32"/>
          <w:szCs w:val="44"/>
        </w:rPr>
        <w:t>综上所述，罪犯</w:t>
      </w:r>
      <w:r>
        <w:rPr>
          <w:rFonts w:hint="eastAsia" w:ascii="仿宋" w:hAnsi="仿宋" w:eastAsia="仿宋"/>
          <w:bCs/>
          <w:kern w:val="2"/>
          <w:sz w:val="32"/>
          <w:szCs w:val="44"/>
        </w:rPr>
        <w:t>池荣海</w:t>
      </w:r>
      <w:r>
        <w:rPr>
          <w:rFonts w:hint="eastAsia" w:ascii="仿宋" w:hAnsi="仿宋" w:eastAsia="仿宋"/>
          <w:bCs/>
          <w:snapToGrid w:val="0"/>
          <w:sz w:val="32"/>
          <w:szCs w:val="44"/>
        </w:rPr>
        <w:t>在服刑期间，能认罪悔罪，较好地遵守法律法规及监规，接受教育改造，积极参加思想、文化、职业技术教育，积极参加劳动，努力完成劳动任务，确有悔改表现。</w:t>
      </w:r>
    </w:p>
    <w:p>
      <w:pPr>
        <w:widowControl w:val="0"/>
        <w:adjustRightInd/>
        <w:snapToGrid/>
        <w:spacing w:after="0" w:line="580" w:lineRule="exact"/>
        <w:ind w:firstLine="640" w:firstLineChars="200"/>
        <w:jc w:val="both"/>
        <w:rPr>
          <w:rFonts w:ascii="仿宋" w:hAnsi="仿宋" w:eastAsia="仿宋"/>
          <w:color w:val="FF0000"/>
          <w:kern w:val="2"/>
          <w:sz w:val="32"/>
          <w:szCs w:val="32"/>
        </w:rPr>
      </w:pPr>
      <w:r>
        <w:rPr>
          <w:rFonts w:hint="eastAsia" w:ascii="仿宋" w:hAnsi="仿宋" w:eastAsia="仿宋"/>
          <w:kern w:val="2"/>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napToGrid w:val="0"/>
          <w:sz w:val="32"/>
          <w:szCs w:val="32"/>
        </w:rPr>
        <w:t>池荣海</w:t>
      </w:r>
      <w:r>
        <w:rPr>
          <w:rFonts w:hint="eastAsia" w:ascii="仿宋" w:hAnsi="仿宋" w:eastAsia="仿宋"/>
          <w:kern w:val="2"/>
          <w:sz w:val="32"/>
          <w:szCs w:val="32"/>
        </w:rPr>
        <w:t>减刑</w:t>
      </w:r>
      <w:r>
        <w:rPr>
          <w:rFonts w:hint="eastAsia" w:ascii="仿宋" w:hAnsi="仿宋" w:eastAsia="仿宋"/>
          <w:kern w:val="2"/>
          <w:sz w:val="32"/>
          <w:szCs w:val="32"/>
          <w:lang w:val="en-US" w:eastAsia="zh-CN"/>
        </w:rPr>
        <w:t>六个月</w:t>
      </w:r>
      <w:r>
        <w:rPr>
          <w:rFonts w:hint="eastAsia" w:ascii="仿宋" w:hAnsi="仿宋" w:eastAsia="仿宋"/>
          <w:kern w:val="2"/>
          <w:sz w:val="32"/>
          <w:szCs w:val="32"/>
        </w:rPr>
        <w:t>。特报请裁定。</w:t>
      </w:r>
    </w:p>
    <w:p>
      <w:pPr>
        <w:widowControl w:val="0"/>
        <w:adjustRightInd/>
        <w:snapToGrid/>
        <w:spacing w:after="0" w:line="580" w:lineRule="exact"/>
        <w:jc w:val="both"/>
        <w:rPr>
          <w:rFonts w:ascii="仿宋" w:hAnsi="仿宋" w:eastAsia="仿宋"/>
          <w:kern w:val="2"/>
          <w:sz w:val="32"/>
          <w:szCs w:val="24"/>
        </w:rPr>
      </w:pPr>
      <w:r>
        <w:rPr>
          <w:rFonts w:ascii="仿宋" w:hAnsi="仿宋" w:eastAsia="仿宋"/>
          <w:kern w:val="2"/>
          <w:sz w:val="32"/>
          <w:szCs w:val="24"/>
        </w:rPr>
        <w:t xml:space="preserve">    </w:t>
      </w:r>
      <w:r>
        <w:rPr>
          <w:rFonts w:hint="eastAsia" w:ascii="仿宋" w:hAnsi="仿宋" w:eastAsia="仿宋"/>
          <w:kern w:val="2"/>
          <w:sz w:val="32"/>
          <w:szCs w:val="24"/>
        </w:rPr>
        <w:t>此致</w:t>
      </w:r>
    </w:p>
    <w:p>
      <w:pPr>
        <w:widowControl w:val="0"/>
        <w:adjustRightInd/>
        <w:snapToGrid/>
        <w:spacing w:after="0" w:line="580" w:lineRule="exact"/>
        <w:jc w:val="both"/>
        <w:rPr>
          <w:rFonts w:ascii="仿宋" w:hAnsi="仿宋" w:eastAsia="仿宋"/>
          <w:kern w:val="2"/>
          <w:sz w:val="32"/>
          <w:szCs w:val="24"/>
        </w:rPr>
      </w:pPr>
      <w:r>
        <w:rPr>
          <w:rFonts w:hint="eastAsia" w:ascii="仿宋" w:hAnsi="仿宋" w:eastAsia="仿宋"/>
          <w:kern w:val="2"/>
          <w:sz w:val="32"/>
          <w:szCs w:val="24"/>
        </w:rPr>
        <w:t>四川省宜宾市中级人民法院</w:t>
      </w:r>
    </w:p>
    <w:p>
      <w:pPr>
        <w:spacing w:line="580" w:lineRule="exact"/>
        <w:jc w:val="right"/>
        <w:rPr>
          <w:rFonts w:ascii="仿宋" w:hAnsi="仿宋" w:eastAsia="仿宋" w:cs="仿宋"/>
          <w:bCs/>
          <w:snapToGrid w:val="0"/>
          <w:color w:val="000000"/>
          <w:sz w:val="32"/>
          <w:szCs w:val="32"/>
        </w:rPr>
      </w:pPr>
      <w:r>
        <w:rPr>
          <w:rFonts w:hint="eastAsia" w:ascii="仿宋" w:hAnsi="仿宋" w:eastAsia="仿宋" w:cs="仿宋"/>
          <w:bCs/>
          <w:snapToGrid w:val="0"/>
          <w:color w:val="000000"/>
          <w:sz w:val="32"/>
          <w:szCs w:val="32"/>
        </w:rPr>
        <w:t>四川省汉王山监狱</w:t>
      </w:r>
    </w:p>
    <w:p>
      <w:pPr>
        <w:widowControl w:val="0"/>
        <w:adjustRightInd/>
        <w:snapToGrid/>
        <w:spacing w:after="0" w:line="580" w:lineRule="exact"/>
        <w:jc w:val="right"/>
        <w:rPr>
          <w:rFonts w:ascii="仿宋" w:hAnsi="仿宋" w:eastAsia="仿宋"/>
          <w:kern w:val="2"/>
          <w:sz w:val="32"/>
          <w:szCs w:val="24"/>
        </w:rPr>
      </w:pPr>
      <w:bookmarkStart w:id="0" w:name="_GoBack"/>
      <w:bookmarkEnd w:id="0"/>
      <w:r>
        <w:rPr>
          <w:rFonts w:hint="eastAsia" w:ascii="仿宋" w:hAnsi="仿宋" w:eastAsia="仿宋"/>
          <w:kern w:val="2"/>
          <w:sz w:val="32"/>
          <w:szCs w:val="24"/>
          <w:lang w:val="en-US" w:eastAsia="zh-CN"/>
        </w:rPr>
        <w:t>2025</w:t>
      </w:r>
      <w:r>
        <w:rPr>
          <w:rFonts w:hint="eastAsia" w:ascii="仿宋" w:hAnsi="仿宋" w:eastAsia="仿宋"/>
          <w:kern w:val="2"/>
          <w:sz w:val="32"/>
          <w:szCs w:val="24"/>
        </w:rPr>
        <w:t>年</w:t>
      </w:r>
      <w:r>
        <w:rPr>
          <w:rFonts w:hint="eastAsia" w:ascii="仿宋" w:hAnsi="仿宋" w:eastAsia="仿宋"/>
          <w:kern w:val="2"/>
          <w:sz w:val="32"/>
          <w:szCs w:val="24"/>
          <w:lang w:val="en-US" w:eastAsia="zh-CN"/>
        </w:rPr>
        <w:t>1</w:t>
      </w:r>
      <w:r>
        <w:rPr>
          <w:rFonts w:hint="eastAsia" w:ascii="仿宋" w:hAnsi="仿宋" w:eastAsia="仿宋"/>
          <w:kern w:val="2"/>
          <w:sz w:val="32"/>
          <w:szCs w:val="24"/>
        </w:rPr>
        <w:t>月</w:t>
      </w:r>
      <w:r>
        <w:rPr>
          <w:rFonts w:hint="eastAsia" w:ascii="仿宋" w:hAnsi="仿宋" w:eastAsia="仿宋"/>
          <w:kern w:val="2"/>
          <w:sz w:val="32"/>
          <w:szCs w:val="24"/>
          <w:lang w:val="en-US" w:eastAsia="zh-CN"/>
        </w:rPr>
        <w:t>22</w:t>
      </w:r>
      <w:r>
        <w:rPr>
          <w:rFonts w:hint="eastAsia" w:ascii="仿宋" w:hAnsi="仿宋" w:eastAsia="仿宋"/>
          <w:kern w:val="2"/>
          <w:sz w:val="32"/>
          <w:szCs w:val="24"/>
        </w:rPr>
        <w:t>日</w:t>
      </w:r>
    </w:p>
    <w:p>
      <w:pPr>
        <w:widowControl w:val="0"/>
        <w:adjustRightInd/>
        <w:snapToGrid/>
        <w:spacing w:after="0" w:line="580" w:lineRule="exact"/>
        <w:jc w:val="both"/>
      </w:pPr>
      <w:r>
        <w:rPr>
          <w:rFonts w:hint="eastAsia" w:ascii="仿宋" w:hAnsi="仿宋" w:eastAsia="仿宋"/>
          <w:kern w:val="2"/>
          <w:sz w:val="32"/>
          <w:szCs w:val="24"/>
        </w:rPr>
        <w:t>附：罪犯</w:t>
      </w:r>
      <w:r>
        <w:rPr>
          <w:rFonts w:hint="eastAsia" w:ascii="仿宋" w:hAnsi="仿宋" w:eastAsia="仿宋"/>
          <w:snapToGrid w:val="0"/>
          <w:sz w:val="32"/>
          <w:szCs w:val="32"/>
        </w:rPr>
        <w:t>池荣海</w:t>
      </w:r>
      <w:r>
        <w:rPr>
          <w:rFonts w:hint="eastAsia" w:ascii="仿宋" w:hAnsi="仿宋" w:eastAsia="仿宋"/>
          <w:kern w:val="2"/>
          <w:sz w:val="32"/>
          <w:szCs w:val="24"/>
        </w:rPr>
        <w:t>减刑材料</w:t>
      </w:r>
      <w:r>
        <w:rPr>
          <w:rFonts w:ascii="仿宋" w:hAnsi="仿宋" w:eastAsia="仿宋"/>
          <w:kern w:val="2"/>
          <w:sz w:val="32"/>
          <w:szCs w:val="24"/>
        </w:rPr>
        <w:t xml:space="preserve">  </w:t>
      </w:r>
      <w:r>
        <w:rPr>
          <w:rFonts w:hint="eastAsia" w:ascii="仿宋" w:hAnsi="仿宋" w:eastAsia="仿宋"/>
          <w:kern w:val="2"/>
          <w:sz w:val="32"/>
          <w:szCs w:val="24"/>
        </w:rPr>
        <w:t>卷。</w:t>
      </w:r>
    </w:p>
    <w:sectPr>
      <w:type w:val="continuous"/>
      <w:pgSz w:w="11906" w:h="16838"/>
      <w:pgMar w:top="1418" w:right="1418" w:bottom="1418" w:left="1418"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noLineBreaksAfter w:lang="zh-CN" w:val="$([{£¥·‘“〈《「『【〔〖〝﹙﹛﹝＄（．［｛￡￥"/>
  <w:noLineBreaksBefore w:lang="zh-CN" w:val="!%),.:;&gt;?]}¢¨°·ˇˉ―‖’”…‰′″›℃∶、。〃〉》」』】〕〗〞︶︺︾﹀﹄﹚﹜﹞！＂％＇），．：；？］｀｜｝～￠"/>
  <w:footnotePr>
    <w:footnote w:id="0"/>
    <w:footnote w:id="1"/>
  </w:footnotePr>
  <w:compat>
    <w:useFELayout/>
    <w:compatSetting w:name="compatibilityMode" w:uri="http://schemas.microsoft.com/office/word" w:val="12"/>
  </w:compat>
  <w:docVars>
    <w:docVar w:name="commondata" w:val="eyJoZGlkIjoiYWMyMDZmYmFmY2FhOGIwY2I0MDcxNzljOGJjNjMzZTQifQ=="/>
  </w:docVars>
  <w:rsids>
    <w:rsidRoot w:val="00D31D50"/>
    <w:rsid w:val="00010F4E"/>
    <w:rsid w:val="0001240C"/>
    <w:rsid w:val="00022945"/>
    <w:rsid w:val="00026917"/>
    <w:rsid w:val="0004124E"/>
    <w:rsid w:val="00043411"/>
    <w:rsid w:val="00050AB5"/>
    <w:rsid w:val="0005111B"/>
    <w:rsid w:val="00054EAA"/>
    <w:rsid w:val="000603BF"/>
    <w:rsid w:val="000626D4"/>
    <w:rsid w:val="00063B09"/>
    <w:rsid w:val="00067455"/>
    <w:rsid w:val="00074EB0"/>
    <w:rsid w:val="00085B51"/>
    <w:rsid w:val="00097248"/>
    <w:rsid w:val="000A2D23"/>
    <w:rsid w:val="000B4330"/>
    <w:rsid w:val="000B5DF7"/>
    <w:rsid w:val="000C6E8A"/>
    <w:rsid w:val="000D50C0"/>
    <w:rsid w:val="000D7A13"/>
    <w:rsid w:val="000F71CD"/>
    <w:rsid w:val="00102DA6"/>
    <w:rsid w:val="001062A0"/>
    <w:rsid w:val="0010650B"/>
    <w:rsid w:val="00111085"/>
    <w:rsid w:val="00115322"/>
    <w:rsid w:val="0011545C"/>
    <w:rsid w:val="00132DDC"/>
    <w:rsid w:val="00136EFC"/>
    <w:rsid w:val="0015551B"/>
    <w:rsid w:val="00155B4E"/>
    <w:rsid w:val="00172304"/>
    <w:rsid w:val="0017239F"/>
    <w:rsid w:val="00177F53"/>
    <w:rsid w:val="00180B09"/>
    <w:rsid w:val="00183839"/>
    <w:rsid w:val="001906C0"/>
    <w:rsid w:val="001A1442"/>
    <w:rsid w:val="001A7BBE"/>
    <w:rsid w:val="001B09C9"/>
    <w:rsid w:val="001B22DE"/>
    <w:rsid w:val="001B6B12"/>
    <w:rsid w:val="001D2551"/>
    <w:rsid w:val="001D447D"/>
    <w:rsid w:val="001E2EF5"/>
    <w:rsid w:val="001F0762"/>
    <w:rsid w:val="00204719"/>
    <w:rsid w:val="00204AB6"/>
    <w:rsid w:val="00204EC7"/>
    <w:rsid w:val="002052EC"/>
    <w:rsid w:val="00212449"/>
    <w:rsid w:val="00234057"/>
    <w:rsid w:val="00263523"/>
    <w:rsid w:val="002665F5"/>
    <w:rsid w:val="00273229"/>
    <w:rsid w:val="00285171"/>
    <w:rsid w:val="002B5180"/>
    <w:rsid w:val="002C04D7"/>
    <w:rsid w:val="002F7332"/>
    <w:rsid w:val="00303FAB"/>
    <w:rsid w:val="00306CC5"/>
    <w:rsid w:val="00315396"/>
    <w:rsid w:val="00321E65"/>
    <w:rsid w:val="00322D5C"/>
    <w:rsid w:val="00323B43"/>
    <w:rsid w:val="00346313"/>
    <w:rsid w:val="00350C68"/>
    <w:rsid w:val="0035555B"/>
    <w:rsid w:val="003825AC"/>
    <w:rsid w:val="00382757"/>
    <w:rsid w:val="0039345F"/>
    <w:rsid w:val="003B0328"/>
    <w:rsid w:val="003B759F"/>
    <w:rsid w:val="003D03A7"/>
    <w:rsid w:val="003D37D8"/>
    <w:rsid w:val="003F6FED"/>
    <w:rsid w:val="00402AF0"/>
    <w:rsid w:val="00406026"/>
    <w:rsid w:val="00426133"/>
    <w:rsid w:val="00432DD5"/>
    <w:rsid w:val="004358AB"/>
    <w:rsid w:val="00436222"/>
    <w:rsid w:val="00436229"/>
    <w:rsid w:val="00445022"/>
    <w:rsid w:val="00455980"/>
    <w:rsid w:val="00463A50"/>
    <w:rsid w:val="00477DB3"/>
    <w:rsid w:val="00481186"/>
    <w:rsid w:val="00481591"/>
    <w:rsid w:val="004827FB"/>
    <w:rsid w:val="00494B39"/>
    <w:rsid w:val="00494B76"/>
    <w:rsid w:val="004C0F21"/>
    <w:rsid w:val="004D14B0"/>
    <w:rsid w:val="004E6B5A"/>
    <w:rsid w:val="004E6CFB"/>
    <w:rsid w:val="004E7969"/>
    <w:rsid w:val="00501E38"/>
    <w:rsid w:val="0051053E"/>
    <w:rsid w:val="005B7020"/>
    <w:rsid w:val="005C0320"/>
    <w:rsid w:val="005C172A"/>
    <w:rsid w:val="005C75E1"/>
    <w:rsid w:val="005D4EF4"/>
    <w:rsid w:val="005F7F31"/>
    <w:rsid w:val="00600B39"/>
    <w:rsid w:val="006117D4"/>
    <w:rsid w:val="00634AE4"/>
    <w:rsid w:val="006414BE"/>
    <w:rsid w:val="00651BC1"/>
    <w:rsid w:val="0065214D"/>
    <w:rsid w:val="00663EA5"/>
    <w:rsid w:val="006813DA"/>
    <w:rsid w:val="006849D9"/>
    <w:rsid w:val="00691888"/>
    <w:rsid w:val="006A04E2"/>
    <w:rsid w:val="006A3BE3"/>
    <w:rsid w:val="006B5C74"/>
    <w:rsid w:val="006C6300"/>
    <w:rsid w:val="006D501E"/>
    <w:rsid w:val="006F346D"/>
    <w:rsid w:val="006F6114"/>
    <w:rsid w:val="0070179A"/>
    <w:rsid w:val="00704D19"/>
    <w:rsid w:val="00711E5A"/>
    <w:rsid w:val="00713689"/>
    <w:rsid w:val="007346FC"/>
    <w:rsid w:val="00764AE4"/>
    <w:rsid w:val="00780A82"/>
    <w:rsid w:val="007928EC"/>
    <w:rsid w:val="00793501"/>
    <w:rsid w:val="007C5348"/>
    <w:rsid w:val="007C669A"/>
    <w:rsid w:val="007D0B6A"/>
    <w:rsid w:val="007D3D36"/>
    <w:rsid w:val="007F665D"/>
    <w:rsid w:val="00804FDF"/>
    <w:rsid w:val="0080616A"/>
    <w:rsid w:val="00812368"/>
    <w:rsid w:val="00822BA5"/>
    <w:rsid w:val="00827848"/>
    <w:rsid w:val="00847B5C"/>
    <w:rsid w:val="00855567"/>
    <w:rsid w:val="0089363F"/>
    <w:rsid w:val="008B7726"/>
    <w:rsid w:val="008F1A30"/>
    <w:rsid w:val="008F28BA"/>
    <w:rsid w:val="00915D1B"/>
    <w:rsid w:val="00925227"/>
    <w:rsid w:val="00927733"/>
    <w:rsid w:val="00963B7E"/>
    <w:rsid w:val="009664D6"/>
    <w:rsid w:val="00966954"/>
    <w:rsid w:val="00971ADA"/>
    <w:rsid w:val="00986696"/>
    <w:rsid w:val="009940D2"/>
    <w:rsid w:val="009A6273"/>
    <w:rsid w:val="009B659C"/>
    <w:rsid w:val="009C6320"/>
    <w:rsid w:val="009E4139"/>
    <w:rsid w:val="009F50DF"/>
    <w:rsid w:val="00A04D74"/>
    <w:rsid w:val="00A10072"/>
    <w:rsid w:val="00A26771"/>
    <w:rsid w:val="00A30682"/>
    <w:rsid w:val="00A328C5"/>
    <w:rsid w:val="00A42626"/>
    <w:rsid w:val="00A51983"/>
    <w:rsid w:val="00A52601"/>
    <w:rsid w:val="00A866A0"/>
    <w:rsid w:val="00A903AB"/>
    <w:rsid w:val="00A91A4C"/>
    <w:rsid w:val="00A96A74"/>
    <w:rsid w:val="00AA10C4"/>
    <w:rsid w:val="00AB7373"/>
    <w:rsid w:val="00AC0948"/>
    <w:rsid w:val="00AC3134"/>
    <w:rsid w:val="00AD4279"/>
    <w:rsid w:val="00AE1AD6"/>
    <w:rsid w:val="00AF4BBD"/>
    <w:rsid w:val="00AF5473"/>
    <w:rsid w:val="00AF7D8B"/>
    <w:rsid w:val="00B00662"/>
    <w:rsid w:val="00B26E58"/>
    <w:rsid w:val="00B2723F"/>
    <w:rsid w:val="00B3002E"/>
    <w:rsid w:val="00B336AF"/>
    <w:rsid w:val="00B52F5F"/>
    <w:rsid w:val="00B55FF7"/>
    <w:rsid w:val="00B578C8"/>
    <w:rsid w:val="00B670C1"/>
    <w:rsid w:val="00B77806"/>
    <w:rsid w:val="00B971DA"/>
    <w:rsid w:val="00BA463E"/>
    <w:rsid w:val="00BB0652"/>
    <w:rsid w:val="00BB1053"/>
    <w:rsid w:val="00BB4A4F"/>
    <w:rsid w:val="00BB567B"/>
    <w:rsid w:val="00BE0328"/>
    <w:rsid w:val="00BF31EB"/>
    <w:rsid w:val="00C02E81"/>
    <w:rsid w:val="00C12DC3"/>
    <w:rsid w:val="00C20BCD"/>
    <w:rsid w:val="00C240FD"/>
    <w:rsid w:val="00C3328A"/>
    <w:rsid w:val="00C3378B"/>
    <w:rsid w:val="00C338F9"/>
    <w:rsid w:val="00C36110"/>
    <w:rsid w:val="00C47073"/>
    <w:rsid w:val="00C6080D"/>
    <w:rsid w:val="00C66BA6"/>
    <w:rsid w:val="00C83B8B"/>
    <w:rsid w:val="00C90097"/>
    <w:rsid w:val="00C902F9"/>
    <w:rsid w:val="00C90F97"/>
    <w:rsid w:val="00C9556E"/>
    <w:rsid w:val="00C96948"/>
    <w:rsid w:val="00CA185D"/>
    <w:rsid w:val="00CA28A7"/>
    <w:rsid w:val="00CA4FB1"/>
    <w:rsid w:val="00CA5152"/>
    <w:rsid w:val="00CB6387"/>
    <w:rsid w:val="00CB77F6"/>
    <w:rsid w:val="00CD7D66"/>
    <w:rsid w:val="00CE2CCA"/>
    <w:rsid w:val="00CE4E1E"/>
    <w:rsid w:val="00CF0F96"/>
    <w:rsid w:val="00D021B7"/>
    <w:rsid w:val="00D20C59"/>
    <w:rsid w:val="00D20E1C"/>
    <w:rsid w:val="00D21724"/>
    <w:rsid w:val="00D31D50"/>
    <w:rsid w:val="00D42B7A"/>
    <w:rsid w:val="00D43165"/>
    <w:rsid w:val="00D43E90"/>
    <w:rsid w:val="00D4522E"/>
    <w:rsid w:val="00D55C89"/>
    <w:rsid w:val="00D5683E"/>
    <w:rsid w:val="00D63EE9"/>
    <w:rsid w:val="00D70D7B"/>
    <w:rsid w:val="00D86481"/>
    <w:rsid w:val="00D93E57"/>
    <w:rsid w:val="00D94D65"/>
    <w:rsid w:val="00DA768A"/>
    <w:rsid w:val="00DD4525"/>
    <w:rsid w:val="00DD4696"/>
    <w:rsid w:val="00DF2EE1"/>
    <w:rsid w:val="00DF2EE8"/>
    <w:rsid w:val="00E07B81"/>
    <w:rsid w:val="00E1470E"/>
    <w:rsid w:val="00E16510"/>
    <w:rsid w:val="00E3204F"/>
    <w:rsid w:val="00E34186"/>
    <w:rsid w:val="00E360BD"/>
    <w:rsid w:val="00E41262"/>
    <w:rsid w:val="00E606A4"/>
    <w:rsid w:val="00E617C0"/>
    <w:rsid w:val="00E6587D"/>
    <w:rsid w:val="00E6749D"/>
    <w:rsid w:val="00E7121D"/>
    <w:rsid w:val="00E731EB"/>
    <w:rsid w:val="00E81CA4"/>
    <w:rsid w:val="00E93981"/>
    <w:rsid w:val="00E97F73"/>
    <w:rsid w:val="00EA7138"/>
    <w:rsid w:val="00EC77F7"/>
    <w:rsid w:val="00EC7884"/>
    <w:rsid w:val="00ED6E7D"/>
    <w:rsid w:val="00EF010F"/>
    <w:rsid w:val="00EF6CC0"/>
    <w:rsid w:val="00F167D5"/>
    <w:rsid w:val="00F20544"/>
    <w:rsid w:val="00F2223E"/>
    <w:rsid w:val="00F260B9"/>
    <w:rsid w:val="00F4794E"/>
    <w:rsid w:val="00F61177"/>
    <w:rsid w:val="00F73843"/>
    <w:rsid w:val="00F750C9"/>
    <w:rsid w:val="00F85502"/>
    <w:rsid w:val="00F86417"/>
    <w:rsid w:val="00F913FC"/>
    <w:rsid w:val="00F94D8B"/>
    <w:rsid w:val="00FA5E99"/>
    <w:rsid w:val="00FB650B"/>
    <w:rsid w:val="00FD0B58"/>
    <w:rsid w:val="00FE2E16"/>
    <w:rsid w:val="00FF1F12"/>
    <w:rsid w:val="00FF3565"/>
    <w:rsid w:val="099775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pPr>
    <w:rPr>
      <w:sz w:val="18"/>
      <w:szCs w:val="18"/>
    </w:rPr>
  </w:style>
  <w:style w:type="paragraph" w:styleId="3">
    <w:name w:val="header"/>
    <w:basedOn w:val="1"/>
    <w:link w:val="6"/>
    <w:semiHidden/>
    <w:uiPriority w:val="99"/>
    <w:pPr>
      <w:pBdr>
        <w:bottom w:val="single" w:color="auto" w:sz="6" w:space="1"/>
      </w:pBdr>
      <w:tabs>
        <w:tab w:val="center" w:pos="4153"/>
        <w:tab w:val="right" w:pos="8306"/>
      </w:tabs>
      <w:jc w:val="center"/>
    </w:pPr>
    <w:rPr>
      <w:sz w:val="18"/>
      <w:szCs w:val="18"/>
    </w:rPr>
  </w:style>
  <w:style w:type="character" w:customStyle="1" w:styleId="6">
    <w:name w:val="页眉 Char"/>
    <w:link w:val="3"/>
    <w:semiHidden/>
    <w:qFormat/>
    <w:locked/>
    <w:uiPriority w:val="99"/>
    <w:rPr>
      <w:rFonts w:ascii="Tahoma" w:hAnsi="Tahoma" w:cs="Times New Roman"/>
      <w:sz w:val="18"/>
      <w:szCs w:val="18"/>
    </w:rPr>
  </w:style>
  <w:style w:type="character" w:customStyle="1" w:styleId="7">
    <w:name w:val="页脚 Char"/>
    <w:link w:val="2"/>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Pages>
  <Words>159</Words>
  <Characters>907</Characters>
  <Lines>7</Lines>
  <Paragraphs>2</Paragraphs>
  <TotalTime>8</TotalTime>
  <ScaleCrop>false</ScaleCrop>
  <LinksUpToDate>false</LinksUpToDate>
  <CharactersWithSpaces>1064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2024-07-31T03:08:00Z</dcterms:created>
  <dc:creator>Administrator</dc:creator>
  <cp:lastModifiedBy>XZK</cp:lastModifiedBy>
  <cp:lastPrinted>2025-01-22T02:09:08Z</cp:lastPrinted>
  <dcterms:modified xsi:type="dcterms:W3CDTF">2025-01-22T02:09:10Z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390BA23C16B640F591E6506098AB4E4A_12</vt:lpwstr>
  </property>
</Properties>
</file>