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袁芳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1983年8月12日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务工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湖南省湘潭县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四川省江油市人民法院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2021年4月25日</w:t>
      </w:r>
      <w:r>
        <w:rPr>
          <w:rFonts w:hint="eastAsia" w:ascii="仿宋" w:hAnsi="仿宋" w:eastAsia="仿宋"/>
          <w:sz w:val="32"/>
          <w:szCs w:val="32"/>
        </w:rPr>
        <w:t>作出(2020)川0781刑初87、143号刑事判决书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袁芳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诈骗罪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十一年六个月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罚金500000元，责令该犯退赔被害人经济损失1964297.36元</w:t>
      </w:r>
      <w:r>
        <w:rPr>
          <w:rFonts w:hint="eastAsia" w:ascii="仿宋" w:hAnsi="仿宋" w:eastAsia="仿宋"/>
          <w:sz w:val="32"/>
          <w:szCs w:val="32"/>
        </w:rPr>
        <w:t>。被告人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袁芳</w:t>
      </w:r>
      <w:r>
        <w:rPr>
          <w:rFonts w:hint="eastAsia" w:ascii="仿宋" w:hAnsi="仿宋" w:eastAsia="仿宋"/>
          <w:sz w:val="32"/>
          <w:szCs w:val="32"/>
        </w:rPr>
        <w:t>及同案犯提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上诉，四川省绵阳市中级人民法院于2021年12月28日作出(2021)川07刑终144、156号刑事判决，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维持对被告人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袁芳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的判决部分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二〇一九年九月十八日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二〇三一年三月十七日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2022年1月26日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袁芳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已履行罚金4100元，责令该犯退赔被害人经济损失已履行10832元。本次考核期</w:t>
      </w:r>
      <w:r>
        <w:rPr>
          <w:rFonts w:ascii="仿宋" w:hAnsi="仿宋" w:eastAsia="仿宋"/>
          <w:sz w:val="32"/>
          <w:szCs w:val="32"/>
        </w:rPr>
        <w:t>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袁芳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袁芳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16AE44FE"/>
    <w:rsid w:val="220F49C7"/>
    <w:rsid w:val="240D255D"/>
    <w:rsid w:val="252C38A5"/>
    <w:rsid w:val="27562C3D"/>
    <w:rsid w:val="27E46883"/>
    <w:rsid w:val="305A1F6D"/>
    <w:rsid w:val="320265DC"/>
    <w:rsid w:val="39B701AB"/>
    <w:rsid w:val="3B6A68DE"/>
    <w:rsid w:val="466B4325"/>
    <w:rsid w:val="4C517B02"/>
    <w:rsid w:val="4CA02ED6"/>
    <w:rsid w:val="53BF7F85"/>
    <w:rsid w:val="568A3C2E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2025-03-24T08:24:38Z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