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165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罪犯马希山，男，</w:t>
      </w:r>
      <w:r>
        <w:rPr>
          <w:rFonts w:ascii="仿宋" w:hAnsi="仿宋" w:eastAsia="仿宋"/>
          <w:color w:val="auto"/>
          <w:sz w:val="32"/>
          <w:szCs w:val="32"/>
        </w:rPr>
        <w:t>1980年5月16日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四川省达州市达川区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广东省东莞市中级人民法院于</w:t>
      </w:r>
      <w:r>
        <w:rPr>
          <w:rFonts w:ascii="仿宋" w:hAnsi="仿宋" w:eastAsia="仿宋"/>
          <w:color w:val="auto"/>
          <w:sz w:val="32"/>
          <w:szCs w:val="32"/>
        </w:rPr>
        <w:t>2012年7月4日</w:t>
      </w:r>
      <w:r>
        <w:rPr>
          <w:rFonts w:hint="eastAsia" w:ascii="仿宋" w:hAnsi="仿宋" w:eastAsia="仿宋"/>
          <w:color w:val="auto"/>
          <w:sz w:val="32"/>
          <w:szCs w:val="32"/>
        </w:rPr>
        <w:t>作出(2012)东中法刑一初字第111号刑事附带民事判决书，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被告人马希山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抢劫罪，判处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无期徒刑，</w:t>
      </w:r>
      <w:r>
        <w:rPr>
          <w:rFonts w:ascii="仿宋" w:hAnsi="仿宋" w:eastAsia="仿宋"/>
          <w:color w:val="auto"/>
          <w:sz w:val="32"/>
          <w:szCs w:val="32"/>
        </w:rPr>
        <w:t>剥夺政治权利终身</w:t>
      </w:r>
      <w:r>
        <w:rPr>
          <w:rFonts w:hint="eastAsia" w:ascii="仿宋" w:hAnsi="仿宋" w:eastAsia="仿宋"/>
          <w:color w:val="auto"/>
          <w:sz w:val="32"/>
          <w:szCs w:val="32"/>
        </w:rPr>
        <w:t>，并处没收个人全部财产，民事赔偿2616.6元，与庞厚华连带赔偿173962.73元。被告人马希山提起上诉，广东省高级人民法院于2012年11月7日作出(2012)粤高法刑一终字第405号刑事附带民事裁定，驳回上诉，维持原判。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</w:t>
      </w:r>
      <w:r>
        <w:rPr>
          <w:rFonts w:ascii="仿宋" w:hAnsi="仿宋" w:eastAsia="仿宋"/>
          <w:color w:val="auto"/>
          <w:sz w:val="32"/>
          <w:szCs w:val="32"/>
        </w:rPr>
        <w:t>二〇一二年十一月七日</w:t>
      </w:r>
      <w:r>
        <w:rPr>
          <w:rFonts w:hint="eastAsia" w:ascii="仿宋" w:hAnsi="仿宋" w:eastAsia="仿宋"/>
          <w:color w:val="auto"/>
          <w:sz w:val="32"/>
          <w:szCs w:val="32"/>
        </w:rPr>
        <w:t>起。于</w:t>
      </w:r>
      <w:r>
        <w:rPr>
          <w:rFonts w:ascii="仿宋" w:hAnsi="仿宋" w:eastAsia="仿宋"/>
          <w:color w:val="auto"/>
          <w:sz w:val="32"/>
          <w:szCs w:val="32"/>
        </w:rPr>
        <w:t>2013年1月31日送广东省惠州监狱服刑改造，于2015年10月12日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调入我狱</w:t>
      </w:r>
      <w:r>
        <w:rPr>
          <w:rFonts w:hint="eastAsia" w:ascii="仿宋" w:hAnsi="仿宋" w:eastAsia="仿宋"/>
          <w:color w:val="auto"/>
          <w:sz w:val="32"/>
          <w:szCs w:val="32"/>
        </w:rPr>
        <w:t>服刑改造。服刑期间刑罚变更执行情况：广东省高级人民法院于2016年12月16日作出（2016）粤刑更2492号刑事裁定减刑为有期徒刑十九年三个月，剥夺政治权利改为七年，刑期自2016年12月16日至2036年3月15日；四川省广元市中级人民法院于2019年5月24日作出（2019）川08刑更428号刑事裁定减刑四个月；于2021年10月29日作出（2021）川08刑更662号刑事裁定减刑五个月，应于二〇三五年六月十五日满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马希山在服刑期间，认罪悔罪；遵守法律法规及监规，接受教育改造；积极参加思想、文化、职业技术教育；积极参加劳动，努力完成劳动任务；民事赔偿2616.6元已履行完毕，连带赔偿173962.73元已履行9283.4元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共计获得表扬十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获得2021年、2022年、2023年、2024年监狱级改造积极分子和2023年省级改造积极分子。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综上所述，罪犯马希山在服刑期间，认罪悔罪，遵规守纪，积极改造，确有悔改表现。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color w:val="auto"/>
          <w:sz w:val="32"/>
          <w:szCs w:val="32"/>
        </w:rPr>
        <w:t>系因抢劫罪被判处无期徒刑的罪犯，依法应当从严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为此，根据《中华人民共和国监狱法》第二十九条、《中华人民共和国刑法》第七十八条、《中华人民共和国刑事诉讼法》第二百七十三条第二款的规定，建议对罪犯马希山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减刑六个月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70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2025-03-25T01:29:43Z</dcterms:created>
  <dc:creator>MyPC</dc:creator>
  <cp:lastModifiedBy>何星燊</cp:lastModifiedBy>
  <dcterms:modified xsi:type="dcterms:W3CDTF">2025-03-25T01:29:46Z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FECD2903ECA24E789598050C69D309B9</vt:lpwstr>
  </property>
</Properties>
</file>