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王吉辉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1985年8月7日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四川省三台县。因盗窃罪，于2018年11月16日被判处有期徒刑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缓刑一年。2019年2月19日因违反相关规定被裁定收监，执行有期徒刑六个月，</w:t>
      </w:r>
      <w:r>
        <w:rPr>
          <w:rFonts w:hint="eastAsia" w:ascii="仿宋" w:hAnsi="仿宋" w:eastAsia="仿宋"/>
          <w:sz w:val="32"/>
          <w:szCs w:val="32"/>
          <w:lang w:eastAsia="zh-CN"/>
        </w:rPr>
        <w:t>于2019年7月25日刑满释放。现在四川省广元监狱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四川省遂宁市安居区人民法院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2022年3月3日</w:t>
      </w:r>
      <w:r>
        <w:rPr>
          <w:rFonts w:hint="eastAsia" w:ascii="仿宋" w:hAnsi="仿宋" w:eastAsia="仿宋"/>
          <w:sz w:val="32"/>
          <w:szCs w:val="32"/>
        </w:rPr>
        <w:t>作出(2022)川0904刑初12号刑事判决书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王吉辉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四年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二〇二一年十月二十三日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二〇二五年十月二十二日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2022年4月27日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王吉辉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王吉辉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该犯系累犯，依法应当从严。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王吉辉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40F1F32"/>
    <w:rsid w:val="27E46883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2025-02-05T02:45:48Z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