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王学东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1988年11月29日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大学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务农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四川省射洪市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四川省绵阳市游仙区人民法院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2022年8月30日</w:t>
      </w:r>
      <w:r>
        <w:rPr>
          <w:rFonts w:hint="eastAsia" w:ascii="仿宋" w:hAnsi="仿宋" w:eastAsia="仿宋"/>
          <w:sz w:val="32"/>
          <w:szCs w:val="32"/>
        </w:rPr>
        <w:t>作出(2022)川0704刑初138号刑事判决书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王学东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掩饰、隐瞒犯罪所得罪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四年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罚金50000元，继续追缴该犯违法所得19000元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二〇二二年二月十七日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二〇二六年二月十六日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2023年1月4日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王学东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财产性判项</w:t>
      </w:r>
      <w:r>
        <w:rPr>
          <w:rFonts w:hint="eastAsia" w:ascii="仿宋" w:hAnsi="仿宋" w:eastAsia="仿宋"/>
          <w:sz w:val="32"/>
          <w:szCs w:val="32"/>
        </w:rPr>
        <w:t>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王学东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王学东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401EF"/>
    <w:rsid w:val="220F49C7"/>
    <w:rsid w:val="240D255D"/>
    <w:rsid w:val="240F1F32"/>
    <w:rsid w:val="27E46883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2025-02-05T02:47:12Z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