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吴志超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1979年7月3日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经商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福建省泉州市晋江市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四川省遂宁市船山区人民法院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2021年8月12日</w:t>
      </w:r>
      <w:r>
        <w:rPr>
          <w:rFonts w:hint="eastAsia" w:ascii="仿宋" w:hAnsi="仿宋" w:eastAsia="仿宋"/>
          <w:sz w:val="32"/>
          <w:szCs w:val="32"/>
        </w:rPr>
        <w:t>作出(2021)川0903刑初203号刑事判决书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吴志超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虚开增值税专用发票罪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罚金35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lang w:eastAsia="zh-CN"/>
        </w:rPr>
        <w:t>000元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；犯</w:t>
      </w:r>
      <w:r>
        <w:rPr>
          <w:rFonts w:hint="eastAsia" w:ascii="仿宋" w:hAnsi="仿宋" w:eastAsia="仿宋"/>
          <w:sz w:val="32"/>
          <w:szCs w:val="32"/>
          <w:lang w:eastAsia="zh-CN"/>
        </w:rPr>
        <w:t>危险驾驶罪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，判处拘役二个月，并处罚金1000元；数罪并罚后，决定执行有期徒刑八年，并处罚金351000元</w:t>
      </w:r>
      <w:r>
        <w:rPr>
          <w:rFonts w:hint="eastAsia" w:ascii="仿宋" w:hAnsi="仿宋" w:eastAsia="仿宋"/>
          <w:sz w:val="32"/>
          <w:szCs w:val="32"/>
        </w:rPr>
        <w:t>。被告人吴志超及同案犯不服判决提起上诉，四川省遂宁市中级人民法院于2022年3月28日作出(2022)川09刑终3号刑事判决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以上诉人吴志超犯虚开增值税专用发票罪，判处有期徒刑七年，并处罚金350000元；犯危险驾驶罪，判处拘役二个月，并处罚金1000元；数罪并罚后，决定执行有期徒刑七年，并处罚金351000元，对冻结吴志超的涉案资金人民币1336728.46元依法予以没收，上缴国库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二〇二〇年十二月十七日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二〇二七年十一月十八日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2022年8月26日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吴志超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财产性判项已履行完毕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吴志超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吴志超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401EF"/>
    <w:rsid w:val="220F49C7"/>
    <w:rsid w:val="240D255D"/>
    <w:rsid w:val="240F1F32"/>
    <w:rsid w:val="27E46883"/>
    <w:rsid w:val="29EA3065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2025-02-05T02:47:51Z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