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假释</w:t>
      </w:r>
      <w:r>
        <w:rPr>
          <w:rFonts w:hint="eastAsia" w:ascii="黑体" w:hAnsi="黑体" w:eastAsia="黑体"/>
          <w:sz w:val="44"/>
          <w:szCs w:val="44"/>
        </w:rPr>
        <w:t>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683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温家伟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eastAsia="zh-CN"/>
        </w:rPr>
        <w:t>1995年1月28日</w:t>
      </w:r>
      <w:r>
        <w:rPr>
          <w:rFonts w:hint="eastAsia" w:ascii="仿宋" w:hAnsi="仿宋" w:eastAsia="仿宋"/>
          <w:sz w:val="32"/>
          <w:szCs w:val="32"/>
        </w:rPr>
        <w:t>出生，汉族，</w:t>
      </w:r>
      <w:r>
        <w:rPr>
          <w:rFonts w:hint="eastAsia" w:ascii="仿宋" w:hAnsi="仿宋" w:eastAsia="仿宋"/>
          <w:sz w:val="32"/>
          <w:szCs w:val="32"/>
          <w:lang w:eastAsia="zh-CN"/>
        </w:rPr>
        <w:t>高中</w:t>
      </w:r>
      <w:r>
        <w:rPr>
          <w:rFonts w:hint="eastAsia" w:ascii="仿宋" w:hAnsi="仿宋" w:eastAsia="仿宋"/>
          <w:sz w:val="32"/>
          <w:szCs w:val="32"/>
        </w:rPr>
        <w:t>文化，捕前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江西省石城县</w:t>
      </w:r>
      <w:r>
        <w:rPr>
          <w:rFonts w:hint="eastAsia" w:ascii="仿宋" w:hAnsi="仿宋" w:eastAsia="仿宋"/>
          <w:sz w:val="32"/>
          <w:szCs w:val="32"/>
        </w:rPr>
        <w:t>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监区服刑。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四川省苍溪县人民法院</w:t>
      </w:r>
      <w:r>
        <w:rPr>
          <w:rFonts w:hint="eastAsia"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  <w:lang w:eastAsia="zh-CN"/>
        </w:rPr>
        <w:t>2022年12月31日</w:t>
      </w:r>
      <w:r>
        <w:rPr>
          <w:rFonts w:hint="eastAsia" w:ascii="仿宋" w:hAnsi="仿宋" w:eastAsia="仿宋"/>
          <w:sz w:val="32"/>
          <w:szCs w:val="32"/>
        </w:rPr>
        <w:t>作出(2022)川0824初刑115号刑事判决书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eastAsia="zh-CN"/>
        </w:rPr>
        <w:t>温家伟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犯</w:t>
      </w:r>
      <w:r>
        <w:rPr>
          <w:rFonts w:hint="eastAsia" w:ascii="仿宋" w:hAnsi="仿宋" w:eastAsia="仿宋"/>
          <w:sz w:val="32"/>
          <w:szCs w:val="32"/>
          <w:lang w:eastAsia="zh-CN"/>
        </w:rPr>
        <w:t>掩饰、隐瞒犯罪所得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eastAsia="zh-CN"/>
        </w:rPr>
        <w:t>三年</w:t>
      </w:r>
      <w:r>
        <w:rPr>
          <w:rFonts w:hint="eastAsia" w:ascii="仿宋" w:hAnsi="仿宋" w:eastAsia="仿宋"/>
          <w:sz w:val="32"/>
          <w:szCs w:val="32"/>
        </w:rPr>
        <w:t>，并处</w:t>
      </w:r>
      <w:r>
        <w:rPr>
          <w:rFonts w:hint="eastAsia" w:ascii="仿宋" w:hAnsi="仿宋" w:eastAsia="仿宋"/>
          <w:sz w:val="32"/>
          <w:szCs w:val="32"/>
          <w:lang w:eastAsia="zh-CN"/>
        </w:rPr>
        <w:t>罚金30000元，退还违法所得15000元</w:t>
      </w:r>
      <w:r>
        <w:rPr>
          <w:rFonts w:hint="eastAsia" w:ascii="仿宋" w:hAnsi="仿宋" w:eastAsia="仿宋"/>
          <w:sz w:val="32"/>
          <w:szCs w:val="32"/>
        </w:rPr>
        <w:t>。未提出上诉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二〇二二年九月二十九日</w:t>
      </w:r>
      <w:r>
        <w:rPr>
          <w:rFonts w:hint="eastAsia" w:ascii="仿宋" w:hAnsi="仿宋" w:eastAsia="仿宋"/>
          <w:sz w:val="32"/>
          <w:szCs w:val="32"/>
        </w:rPr>
        <w:t>起至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二〇二五年九月二十八日</w:t>
      </w:r>
      <w:r>
        <w:rPr>
          <w:rFonts w:hint="eastAsia" w:ascii="仿宋" w:hAnsi="仿宋" w:eastAsia="仿宋"/>
          <w:sz w:val="32"/>
          <w:szCs w:val="32"/>
        </w:rPr>
        <w:t>止。于</w:t>
      </w:r>
      <w:r>
        <w:rPr>
          <w:rFonts w:hint="eastAsia" w:ascii="仿宋" w:hAnsi="仿宋" w:eastAsia="仿宋"/>
          <w:sz w:val="32"/>
          <w:szCs w:val="32"/>
          <w:lang w:eastAsia="zh-CN"/>
        </w:rPr>
        <w:t>2023年2月7日</w:t>
      </w:r>
      <w:r>
        <w:rPr>
          <w:rFonts w:hint="eastAsia" w:ascii="仿宋" w:hAnsi="仿宋" w:eastAsia="仿宋"/>
          <w:sz w:val="32"/>
          <w:szCs w:val="32"/>
        </w:rPr>
        <w:t>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温家伟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财产性判项</w:t>
      </w:r>
      <w:r>
        <w:rPr>
          <w:rFonts w:hint="eastAsia" w:ascii="仿宋" w:hAnsi="仿宋" w:eastAsia="仿宋"/>
          <w:sz w:val="32"/>
          <w:szCs w:val="32"/>
        </w:rPr>
        <w:t>已履行完毕。</w:t>
      </w:r>
      <w:r>
        <w:rPr>
          <w:rFonts w:ascii="仿宋" w:hAnsi="仿宋" w:eastAsia="仿宋"/>
          <w:sz w:val="32"/>
          <w:szCs w:val="32"/>
        </w:rPr>
        <w:t>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eastAsia="zh-CN"/>
        </w:rPr>
        <w:t>温家伟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在服刑期间，认罪悔罪，遵规守纪，积极改造，确有悔改表现。该犯已执行原判刑期二分之一以上，再犯风险评估报告结论为一般危险，社区调查评估意见为：适宜社区矫正。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为此，根据《中华人民共和国监狱法》第三十二条、《中华人民共和国刑法》第八十一条、第八十二条、《中华人民共和国刑事诉讼法》第二百七十三条第二款的规定，建议对罪犯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温家伟</w:t>
      </w:r>
      <w:r>
        <w:rPr>
          <w:rFonts w:hint="eastAsia" w:ascii="仿宋" w:hAnsi="仿宋" w:eastAsia="仿宋"/>
          <w:sz w:val="32"/>
          <w:szCs w:val="32"/>
        </w:rPr>
        <w:t>予以假释。特报请裁定。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lang w:eastAsia="zh-CN"/>
        </w:rPr>
        <w:sectPr>
          <w:head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lang w:eastAsia="zh-CN"/>
        </w:rPr>
        <w:t>2024年9月24日</w:t>
      </w:r>
    </w:p>
    <w:p/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E6F37"/>
    <w:rsid w:val="3DB6667F"/>
    <w:rsid w:val="542E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2024-09-30T07:50:00Z</dcterms:created>
  <dc:creator>张郁霞</dc:creator>
  <cp:lastModifiedBy>张郁霞</cp:lastModifiedBy>
  <dcterms:modified xsi:type="dcterms:W3CDTF">2024-09-30T07:51:45Z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3C7EAA5E8CBF4B8F8934D30CA548851E</vt:lpwstr>
  </property>
</Properties>
</file>