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</w:rPr>
        <w:t>报请</w:t>
      </w:r>
      <w:r>
        <w:rPr>
          <w:rFonts w:hint="eastAsia" w:ascii="黑体" w:hAnsi="黑体" w:eastAsia="黑体"/>
          <w:sz w:val="44"/>
          <w:szCs w:val="44"/>
          <w:lang w:eastAsia="zh-CN"/>
        </w:rPr>
        <w:t>假释</w:t>
      </w:r>
      <w:r>
        <w:rPr>
          <w:rFonts w:hint="eastAsia" w:ascii="黑体" w:hAnsi="黑体" w:eastAsia="黑体"/>
          <w:sz w:val="44"/>
          <w:szCs w:val="44"/>
        </w:rPr>
        <w:t>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681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罪犯吴逸腾，男，1993年8月14日出生，汉族，中专文化，捕前无业，原户籍所在地：广东省汕头市。现在四川省广元监狱三监区服刑。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四川省苍溪县人民法院于2021年8月4日作出(2021)川0824刑初82号刑事判决书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被告人吴逸腾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</w:rPr>
        <w:t>非法经营罪，判处有期徒刑五年六个月，并处罚金50000元，追缴违法所得28000元。宣判后，被告人不服判决，提起上诉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广元市中级人民法院于2021年9月18日作出(2021)川08刑终113号刑事判决书，撤销判决第一项、第二项，即“一、被告人吴逸腾犯非法经营罪，判处有期徒刑六年，并处罚金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50000</w:t>
      </w:r>
      <w:r>
        <w:rPr>
          <w:rFonts w:hint="eastAsia" w:ascii="仿宋" w:hAnsi="仿宋" w:eastAsia="仿宋"/>
          <w:sz w:val="32"/>
          <w:szCs w:val="32"/>
        </w:rPr>
        <w:t>元；二、追缴退缴在案的赃款20000元上缴国库，继续追缴违法所得8000元”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以被告人吴逸腾犯非法经营罪，判处有期徒刑五年六个月，并处罚金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50000</w:t>
      </w:r>
      <w:r>
        <w:rPr>
          <w:rFonts w:hint="eastAsia"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退缴在案的违法所得赃款28000元，上缴国库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判决发生法律效力后交付执行。</w:t>
      </w:r>
      <w:r>
        <w:rPr>
          <w:rFonts w:hint="eastAsia" w:ascii="仿宋" w:hAnsi="仿宋" w:eastAsia="仿宋"/>
          <w:sz w:val="32"/>
          <w:szCs w:val="32"/>
        </w:rPr>
        <w:t>刑期自二○二一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年三月八日起至二○二六年五月三十日止，于2021年10月19日送我狱服刑改造。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犯吴逸腾在服刑期间，认罪悔罪；遵守法律法规及监规，接受教育改造；积极参加思想、文化、职业技术教育；积极参加劳动，努力完成劳动任务；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财产性判项</w:t>
      </w:r>
      <w:r>
        <w:rPr>
          <w:rFonts w:hint="eastAsia" w:ascii="仿宋" w:hAnsi="仿宋" w:eastAsia="仿宋"/>
          <w:sz w:val="32"/>
          <w:szCs w:val="32"/>
        </w:rPr>
        <w:t>已履行完毕。本次考核期内，罪犯吴逸腾共计获得表扬四</w:t>
      </w:r>
      <w:r>
        <w:rPr>
          <w:rFonts w:hint="eastAsia" w:ascii="仿宋" w:hAnsi="仿宋" w:eastAsia="仿宋"/>
          <w:sz w:val="32"/>
          <w:szCs w:val="32"/>
          <w:lang w:eastAsia="zh-CN"/>
        </w:rPr>
        <w:t>个</w:t>
      </w:r>
      <w:r>
        <w:rPr>
          <w:rFonts w:hint="eastAsia" w:ascii="仿宋" w:hAnsi="仿宋" w:eastAsia="仿宋"/>
          <w:sz w:val="32"/>
          <w:szCs w:val="32"/>
        </w:rPr>
        <w:t>，悔改表现评定结论为“确有悔改表现”。获得2023年监狱改造积极分子。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犯吴逸腾在服刑期间，认罪悔罪，遵规守纪，积极改造，确有悔改表现。该犯已执行原判刑期二分之一以上，再犯风险评估报告结论为一般危险，社区调查评估意见为：适用社区矫正。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为此，根据《中华人民共和国监狱法》第三十二条、《中华人民共和国刑法》第八十一条、第八十二条、《中华人民共和国刑事诉讼法》第二百七十三第二款的规定，建议对罪犯吴逸腾</w:t>
      </w:r>
      <w:r>
        <w:rPr>
          <w:rFonts w:hint="eastAsia" w:ascii="仿宋" w:hAnsi="仿宋" w:eastAsia="仿宋"/>
          <w:sz w:val="32"/>
          <w:szCs w:val="32"/>
          <w:lang w:eastAsia="zh-CN"/>
        </w:rPr>
        <w:t>假释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9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24</w:t>
      </w:r>
      <w:r>
        <w:rPr>
          <w:rFonts w:hint="eastAsia" w:ascii="仿宋" w:hAnsi="仿宋" w:eastAsia="仿宋"/>
        </w:rPr>
        <w:t>日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</w:rPr>
      </w:pPr>
    </w:p>
    <w:p/>
    <w:sectPr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71A7A"/>
    <w:rsid w:val="3443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2024-09-29T03:17:21Z</dcterms:created>
  <dc:creator>MyPC</dc:creator>
  <cp:lastModifiedBy>龚关</cp:lastModifiedBy>
  <dcterms:modified xsi:type="dcterms:W3CDTF">2024-09-29T03:18:50Z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27CC5B040A4348CDAA180298FD990688</vt:lpwstr>
  </property>
</Properties>
</file>