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 w:val="0"/>
          <w:bCs w:val="0"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/>
          <w:b w:val="0"/>
          <w:bCs w:val="0"/>
          <w:color w:val="auto"/>
          <w:sz w:val="44"/>
          <w:szCs w:val="44"/>
          <w:highlight w:val="none"/>
        </w:rPr>
        <w:t>四川省广元监狱</w:t>
      </w:r>
    </w:p>
    <w:p>
      <w:pPr>
        <w:spacing w:line="560" w:lineRule="exact"/>
        <w:jc w:val="center"/>
        <w:rPr>
          <w:rFonts w:ascii="黑体" w:hAnsi="黑体" w:eastAsia="黑体"/>
          <w:b w:val="0"/>
          <w:bCs w:val="0"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/>
          <w:b w:val="0"/>
          <w:bCs w:val="0"/>
          <w:color w:val="auto"/>
          <w:sz w:val="44"/>
          <w:szCs w:val="44"/>
          <w:highlight w:val="none"/>
        </w:rPr>
        <w:t>报请减刑建议书</w:t>
      </w:r>
    </w:p>
    <w:p>
      <w:pPr>
        <w:spacing w:line="560" w:lineRule="exact"/>
        <w:jc w:val="center"/>
        <w:rPr>
          <w:rFonts w:ascii="黑体" w:hAnsi="黑体" w:eastAsia="黑体"/>
          <w:b w:val="0"/>
          <w:bCs w:val="0"/>
          <w:color w:val="auto"/>
          <w:sz w:val="44"/>
          <w:szCs w:val="44"/>
          <w:highlight w:val="none"/>
        </w:rPr>
      </w:pPr>
    </w:p>
    <w:p>
      <w:pPr>
        <w:wordWrap w:val="0"/>
        <w:spacing w:line="560" w:lineRule="exact"/>
        <w:jc w:val="right"/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（20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2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）广狱建字第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643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号</w:t>
      </w:r>
    </w:p>
    <w:p>
      <w:pPr>
        <w:spacing w:line="560" w:lineRule="exact"/>
        <w:ind w:firstLine="640" w:firstLineChars="200"/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罪犯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杨家胜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，男，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1992年3月29日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出生，汉族，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小学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文化，捕前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无业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，原户籍所在地：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四川省南充市顺庆区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。因犯贩卖毒品罪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，于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2013年5月被判处拘役5个月。现在四川省广元监狱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九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监区服刑。</w:t>
      </w:r>
    </w:p>
    <w:p>
      <w:pPr>
        <w:spacing w:line="560" w:lineRule="exact"/>
        <w:ind w:firstLine="640" w:firstLineChars="200"/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四川省南充市顺庆区人民法院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2015年8月18日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作出(2015)顺庆刑初字第66号刑事判决书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被告人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杨家胜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犯贩卖毒品罪，判处有期徒刑十二年，剥夺政治权利二年，并处罚金30000元；犯容留他人吸毒罪，判处有期徒刑一年四个月，并处罚金2000元。数罪并罚，决定执行有期徒刑十二年六个月，剥夺政治权利二年，并处罚金32000元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，对被告人杨家胜违法所得的900元予以追缴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。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被告人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杨家胜及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同案犯提出上诉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四川省南充市中级人民法院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2015年11月16日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作出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(2015)南中刑终字第223号刑事裁定书驳回上诉，维持原判。刑期自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二〇一四年四月二十九日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起至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二〇二六年十月二十八日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止。于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2015年12月17日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送我狱服刑改造。服刑期间刑罚变更执行情况：四川省广元市中级人民法院于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2018年12月11日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作出（2018）川08刑更945号刑事裁定减刑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五个月，于2020年12月9日作出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（2020）川08刑更824号刑事裁定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减刑八个月，于2022年11月30日作出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（2022）川08刑更908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号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刑事裁定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减刑七个月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。应于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二〇二五年二月二十八日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刑满。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罪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杨家胜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在服刑期间，认罪悔罪；遵守法律法规及监规，接受教育改造；积极参加思想、文化、职业技术教育；积极参加劳动，努力完成劳动任务；已履行罚金32000元、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履行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违法所得900元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。本次考核期内，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该犯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共计获得表扬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五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个，悔改表现评定结论为“确有悔改表现”。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获得2023年度监狱级改造积极分子。</w:t>
      </w:r>
    </w:p>
    <w:p>
      <w:pPr>
        <w:spacing w:line="560" w:lineRule="exact"/>
        <w:ind w:firstLine="640" w:firstLineChars="200"/>
        <w:rPr>
          <w:rFonts w:hint="default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综上所述，罪犯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杨家胜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在服刑期间，认罪悔罪，遵规守纪，积极改造，确有悔改表现。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该犯系毒品再犯，依法应当从严。</w:t>
      </w:r>
    </w:p>
    <w:p>
      <w:pPr>
        <w:spacing w:line="560" w:lineRule="exact"/>
        <w:ind w:firstLine="640" w:firstLineChars="200"/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为此，根据《中华人民共和国监狱法》第二十九条、《中华人民共和国刑法》第七十八条、《中华人民共和国刑事诉讼法》第二百七十三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条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第二款的规定，建议对罪犯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杨家胜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减刑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三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个月。特报请裁定。</w:t>
      </w:r>
    </w:p>
    <w:p>
      <w:pPr>
        <w:pStyle w:val="2"/>
        <w:spacing w:line="560" w:lineRule="exact"/>
        <w:ind w:firstLine="640" w:firstLineChars="200"/>
        <w:rPr>
          <w:rFonts w:ascii="仿宋" w:hAnsi="仿宋" w:eastAsia="仿宋"/>
          <w:b w:val="0"/>
          <w:bCs w:val="0"/>
          <w:color w:val="auto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此致</w:t>
      </w:r>
    </w:p>
    <w:p>
      <w:pPr>
        <w:spacing w:line="560" w:lineRule="exact"/>
        <w:rPr>
          <w:rFonts w:ascii="仿宋" w:hAnsi="仿宋" w:eastAsia="仿宋"/>
          <w:b w:val="0"/>
          <w:bCs w:val="0"/>
          <w:color w:val="auto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四川省广元市中级人民法院</w:t>
      </w:r>
    </w:p>
    <w:p>
      <w:pPr>
        <w:pStyle w:val="3"/>
        <w:spacing w:line="560" w:lineRule="exact"/>
        <w:ind w:left="0" w:leftChars="0" w:right="640"/>
        <w:rPr>
          <w:rFonts w:ascii="仿宋" w:hAnsi="仿宋" w:eastAsia="仿宋"/>
          <w:b w:val="0"/>
          <w:bCs w:val="0"/>
          <w:color w:val="auto"/>
          <w:highlight w:val="none"/>
        </w:rPr>
      </w:pPr>
    </w:p>
    <w:p>
      <w:pPr>
        <w:pStyle w:val="3"/>
        <w:spacing w:line="560" w:lineRule="exact"/>
        <w:ind w:left="0" w:leftChars="0" w:right="640"/>
        <w:rPr>
          <w:rFonts w:hint="eastAsia" w:ascii="仿宋" w:hAnsi="仿宋" w:eastAsia="仿宋"/>
          <w:b w:val="0"/>
          <w:bCs w:val="0"/>
          <w:color w:val="auto"/>
          <w:highlight w:val="none"/>
        </w:rPr>
      </w:pPr>
    </w:p>
    <w:p>
      <w:pPr>
        <w:pStyle w:val="3"/>
        <w:spacing w:line="560" w:lineRule="exact"/>
        <w:ind w:left="0" w:leftChars="0"/>
        <w:jc w:val="left"/>
        <w:rPr>
          <w:rFonts w:ascii="仿宋" w:hAnsi="仿宋" w:eastAsia="仿宋"/>
          <w:b w:val="0"/>
          <w:bCs w:val="0"/>
          <w:color w:val="auto"/>
          <w:highlight w:val="none"/>
        </w:rPr>
      </w:pPr>
    </w:p>
    <w:p>
      <w:pPr>
        <w:pStyle w:val="3"/>
        <w:spacing w:line="560" w:lineRule="exact"/>
        <w:ind w:left="0" w:leftChars="0" w:firstLine="5600" w:firstLineChars="1750"/>
        <w:jc w:val="left"/>
        <w:rPr>
          <w:rFonts w:ascii="仿宋" w:hAnsi="仿宋" w:eastAsia="仿宋"/>
          <w:b w:val="0"/>
          <w:bCs w:val="0"/>
          <w:color w:val="auto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四川省广元监狱</w:t>
      </w:r>
    </w:p>
    <w:p>
      <w:pPr>
        <w:pStyle w:val="3"/>
        <w:spacing w:line="560" w:lineRule="exact"/>
        <w:ind w:left="0" w:leftChars="0" w:firstLine="5600" w:firstLineChars="1750"/>
        <w:jc w:val="left"/>
        <w:rPr>
          <w:rFonts w:hint="eastAsia" w:ascii="仿宋" w:hAnsi="仿宋" w:eastAsia="仿宋"/>
          <w:b w:val="0"/>
          <w:bCs w:val="0"/>
          <w:color w:val="auto"/>
          <w:highlight w:val="none"/>
        </w:rPr>
      </w:pPr>
      <w:bookmarkStart w:id="0" w:name="_GoBack"/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202</w:t>
      </w:r>
      <w:r>
        <w:rPr>
          <w:rFonts w:hint="eastAsia" w:ascii="仿宋" w:hAnsi="仿宋" w:eastAsia="仿宋"/>
          <w:b w:val="0"/>
          <w:bCs w:val="0"/>
          <w:color w:val="auto"/>
          <w:highlight w:val="none"/>
          <w:lang w:val="en-US" w:eastAsia="zh-CN"/>
        </w:rPr>
        <w:t>4</w:t>
      </w: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年</w:t>
      </w:r>
      <w:r>
        <w:rPr>
          <w:rFonts w:hint="eastAsia" w:ascii="仿宋" w:hAnsi="仿宋" w:eastAsia="仿宋"/>
          <w:b w:val="0"/>
          <w:bCs w:val="0"/>
          <w:color w:val="auto"/>
          <w:highlight w:val="none"/>
          <w:lang w:val="en-US" w:eastAsia="zh-CN"/>
        </w:rPr>
        <w:t>8</w:t>
      </w: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月</w:t>
      </w:r>
      <w:r>
        <w:rPr>
          <w:rFonts w:hint="eastAsia" w:ascii="仿宋" w:hAnsi="仿宋" w:eastAsia="仿宋"/>
          <w:b w:val="0"/>
          <w:bCs w:val="0"/>
          <w:color w:val="auto"/>
          <w:highlight w:val="none"/>
          <w:lang w:val="en-US" w:eastAsia="zh-CN"/>
        </w:rPr>
        <w:t>20</w:t>
      </w: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日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D096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宋体" w:hAnsi="宋体"/>
      <w:sz w:val="32"/>
      <w:szCs w:val="32"/>
    </w:rPr>
  </w:style>
  <w:style w:type="paragraph" w:styleId="3">
    <w:name w:val="Closing"/>
    <w:basedOn w:val="1"/>
    <w:qFormat/>
    <w:uiPriority w:val="0"/>
    <w:pPr>
      <w:ind w:left="100" w:leftChars="2100"/>
    </w:pPr>
    <w:rPr>
      <w:rFonts w:ascii="宋体" w:hAnsi="宋体"/>
      <w:sz w:val="32"/>
      <w:szCs w:val="32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2024-08-22T02:51:58Z</dcterms:created>
  <dc:creator>Administrator</dc:creator>
  <cp:lastModifiedBy>Administrator</cp:lastModifiedBy>
  <dcterms:modified xsi:type="dcterms:W3CDTF">2024-08-22T02:55:55Z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286A312FDA6B45A19BD3A22DC2558363</vt:lpwstr>
  </property>
</Properties>
</file>