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曾艳彬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1982年7月30日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文化，捕前职业：</w:t>
      </w:r>
      <w:r>
        <w:rPr>
          <w:rFonts w:hint="eastAsia" w:ascii="仿宋" w:hAnsi="仿宋" w:eastAsia="仿宋"/>
          <w:sz w:val="32"/>
          <w:szCs w:val="32"/>
          <w:lang w:eastAsia="zh-CN"/>
        </w:rPr>
        <w:t>农民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四川省遂宁市安居区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敲诈勒索</w:t>
      </w:r>
      <w:r>
        <w:rPr>
          <w:rFonts w:hint="eastAsia" w:ascii="仿宋" w:hAnsi="仿宋" w:eastAsia="仿宋"/>
          <w:sz w:val="32"/>
          <w:szCs w:val="32"/>
          <w:lang w:eastAsia="zh-CN"/>
        </w:rPr>
        <w:t>罪，于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2004</w:t>
      </w:r>
      <w:r>
        <w:rPr>
          <w:rFonts w:hint="eastAsia" w:ascii="仿宋" w:hAnsi="仿宋" w:eastAsia="仿宋"/>
          <w:sz w:val="32"/>
          <w:szCs w:val="32"/>
          <w:lang w:eastAsia="zh-CN"/>
        </w:rPr>
        <w:t>年被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上海市宝山区人民法院</w:t>
      </w:r>
      <w:r>
        <w:rPr>
          <w:rFonts w:hint="eastAsia" w:ascii="仿宋" w:hAnsi="仿宋" w:eastAsia="仿宋"/>
          <w:sz w:val="32"/>
          <w:szCs w:val="32"/>
          <w:lang w:eastAsia="zh-CN"/>
        </w:rPr>
        <w:t>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2014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月被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绵阳市游仙区人民法院</w:t>
      </w:r>
      <w:r>
        <w:rPr>
          <w:rFonts w:hint="eastAsia" w:ascii="仿宋" w:hAnsi="仿宋" w:eastAsia="仿宋"/>
          <w:sz w:val="32"/>
          <w:szCs w:val="32"/>
          <w:lang w:eastAsia="zh-CN"/>
        </w:rPr>
        <w:t>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三年，于2016年9月9</w:t>
      </w:r>
      <w:r>
        <w:rPr>
          <w:rFonts w:hint="eastAsia" w:ascii="仿宋" w:hAnsi="仿宋" w:eastAsia="仿宋"/>
          <w:sz w:val="32"/>
          <w:szCs w:val="32"/>
          <w:lang w:eastAsia="zh-CN"/>
        </w:rPr>
        <w:t>日刑满释放。现在四川省广元监狱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  <w:lang w:eastAsia="zh-CN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四川省江油市人民法院于2020年9月4日作出（2020）川0781刑初126号刑事判决书，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  <w:lang w:eastAsia="zh-CN"/>
        </w:rPr>
        <w:t>被告人曾艳彬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聚众斗殴罪，判处有期徒刑五年六个月。被告人曾艳彬及同案犯不服，提出上诉，四川省绵阳市中级人民法院于2020年12月21日作出（2020）川07刑终234号刑事裁定书，驳回上诉，维持原判，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  <w:lang w:eastAsia="zh-CN"/>
        </w:rPr>
        <w:t>。刑期自二〇二〇年六月一日起至二〇二五年十月二十八日止。于2021年1月8日送我狱服刑改造。服刑期间刑罚变更执行情况：四川省广元市中级人民法院于2023年5月30日作出（2023）川08刑更204号刑事裁定书裁定减刑五个月。应于二〇二五年五月二十八日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  <w:lang w:eastAsia="zh-CN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曾艳彬</w:t>
      </w:r>
      <w:r>
        <w:rPr>
          <w:rFonts w:hint="eastAsia" w:ascii="仿宋" w:hAnsi="仿宋" w:eastAsia="仿宋"/>
          <w:sz w:val="32"/>
          <w:szCs w:val="32"/>
          <w:lang w:eastAsia="zh-CN"/>
        </w:rPr>
        <w:t>在服刑期间，认罪悔罪；遵守法律法规及监规，接受教育改造；积极参加思想、文化、职业技术教育；积极参加劳动，努力完成劳动任务。本次考核期内，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hint="eastAsia" w:ascii="仿宋" w:hAnsi="仿宋" w:eastAsia="仿宋"/>
          <w:sz w:val="32"/>
          <w:szCs w:val="32"/>
          <w:lang w:eastAsia="zh-CN"/>
        </w:rPr>
        <w:t>共计获得表扬三个，悔改表现评定结论为“确有悔改表现”。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综上所述，罪犯曾艳彬在服刑期间，认罪悔罪，遵规守纪，积极改造，确有悔改表现。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该犯系累犯，依法应当从严。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</w:t>
      </w:r>
      <w:r>
        <w:rPr>
          <w:rFonts w:hint="eastAsia" w:ascii="仿宋" w:hAnsi="仿宋" w:eastAsia="仿宋"/>
          <w:sz w:val="32"/>
          <w:szCs w:val="32"/>
        </w:rPr>
        <w:t>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曾艳彬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  <w:lang w:eastAsia="zh-CN"/>
        </w:rPr>
        <w:t>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2328"/>
    <w:rsid w:val="27BB38FA"/>
    <w:rsid w:val="33CB2328"/>
    <w:rsid w:val="39E90129"/>
    <w:rsid w:val="3E683F05"/>
    <w:rsid w:val="559C2657"/>
    <w:rsid w:val="62595776"/>
    <w:rsid w:val="7FCD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2024-07-04T06:41:00Z</dcterms:created>
  <dc:creator>MyPC</dc:creator>
  <cp:lastModifiedBy>MyPC</cp:lastModifiedBy>
  <dcterms:modified xsi:type="dcterms:W3CDTF">2024-08-22T02:35:53Z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CEC847A2E90C403EBD697FA17C7E387F</vt:lpwstr>
  </property>
</Properties>
</file>