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color w:val="auto"/>
          <w:sz w:val="44"/>
          <w:szCs w:val="44"/>
          <w:highlight w:val="none"/>
        </w:rPr>
      </w:pPr>
      <w:bookmarkStart w:id="0" w:name="_GoBack"/>
      <w:bookmarkEnd w:id="0"/>
      <w:r>
        <w:rPr>
          <w:rFonts w:hint="eastAsia" w:ascii="黑体" w:hAnsi="黑体" w:eastAsia="黑体"/>
          <w:color w:val="auto"/>
          <w:sz w:val="44"/>
          <w:szCs w:val="44"/>
          <w:highlight w:val="none"/>
        </w:rPr>
        <w:t>四川省广元监狱</w:t>
      </w:r>
    </w:p>
    <w:p>
      <w:pPr>
        <w:spacing w:line="560" w:lineRule="exact"/>
        <w:jc w:val="center"/>
        <w:rPr>
          <w:rFonts w:ascii="黑体" w:hAnsi="黑体" w:eastAsia="黑体"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/>
          <w:color w:val="auto"/>
          <w:sz w:val="44"/>
          <w:szCs w:val="44"/>
          <w:highlight w:val="none"/>
        </w:rPr>
        <w:t>报请减刑建议书</w:t>
      </w:r>
    </w:p>
    <w:p>
      <w:pPr>
        <w:spacing w:line="560" w:lineRule="exact"/>
        <w:jc w:val="center"/>
        <w:rPr>
          <w:rFonts w:ascii="黑体" w:hAnsi="黑体" w:eastAsia="黑体"/>
          <w:color w:val="auto"/>
          <w:sz w:val="44"/>
          <w:szCs w:val="44"/>
          <w:highlight w:val="none"/>
        </w:rPr>
      </w:pPr>
    </w:p>
    <w:p>
      <w:pPr>
        <w:wordWrap w:val="0"/>
        <w:spacing w:line="560" w:lineRule="exact"/>
        <w:jc w:val="right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（20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2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）广狱建字第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649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号</w:t>
      </w:r>
    </w:p>
    <w:p>
      <w:pPr>
        <w:spacing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罪犯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胡元朋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，男，1974年12月20日出生，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汉族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大学专科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文化，捕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前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系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四川广南高速有限责任公司职工，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原户籍所在地：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四川省广元市利州区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。现在四川省广元监狱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十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监区服刑。</w:t>
      </w:r>
    </w:p>
    <w:p>
      <w:pPr>
        <w:spacing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ascii="仿宋" w:hAnsi="仿宋" w:eastAsia="仿宋"/>
          <w:color w:val="auto"/>
          <w:sz w:val="32"/>
          <w:szCs w:val="32"/>
          <w:highlight w:val="none"/>
        </w:rPr>
        <w:t>四川省苍溪县人民法院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于2022年9月6日作出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(2022)川0824刑初62号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刑事判决书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以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被告人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胡元朋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犯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盗窃罪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，判处有期徒刑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三年八个月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，并处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罚金50000元，责令被告人胡元朋退赔其所参与盗窃财物价值32227元，被告人胡元朋、陈寰共同退赔其所参与盗窃财物价值72518元，被告人胡元朋、陈寰、张钊共同退赔其所参与盗窃财物价值18801元，退赔被害单位四川广南高速公路有限责任公司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。未提出上诉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判决发生法律效力后交付执行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。刑期自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二〇二一年十月四日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起至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二〇二五年六月三日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止。于2022年9月27日送我狱服刑改造。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罪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犯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胡元朋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在服刑期间，认罪悔罪；遵守法律法规及监规，接受教育改造；积极参加思想、文化、职业技术教育；积极参加劳动，努力完成劳动任务；财产性判项已全部履行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。本次考核期内，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该犯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共计获得表扬二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个，悔改表现评定结论为“确有悔改表现”。</w:t>
      </w:r>
    </w:p>
    <w:p>
      <w:pPr>
        <w:spacing w:line="560" w:lineRule="exact"/>
        <w:ind w:firstLine="640" w:firstLineChars="200"/>
        <w:rPr>
          <w:rFonts w:hint="default" w:ascii="仿宋" w:hAnsi="仿宋" w:eastAsia="仿宋"/>
          <w:b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综上所述，罪犯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胡元朋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在服刑期间，认罪悔罪，遵规守纪，积极改造，确有悔改表现。</w:t>
      </w:r>
    </w:p>
    <w:p>
      <w:pPr>
        <w:spacing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为此，根据《中华人民共和国监狱法》第二十九条、《中华人民共和国刑法》第七十八条、《中华人民共和国刑事诉讼法》第二百七十三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条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第二款的规定，建议对罪犯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胡元朋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减刑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七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个月。特报请裁定。</w:t>
      </w:r>
    </w:p>
    <w:p>
      <w:pPr>
        <w:pStyle w:val="2"/>
        <w:spacing w:line="560" w:lineRule="exact"/>
        <w:ind w:firstLine="640" w:firstLineChars="200"/>
        <w:rPr>
          <w:rFonts w:ascii="仿宋" w:hAnsi="仿宋" w:eastAsia="仿宋"/>
          <w:color w:val="auto"/>
          <w:highlight w:val="none"/>
        </w:rPr>
      </w:pPr>
      <w:r>
        <w:rPr>
          <w:rFonts w:hint="eastAsia" w:ascii="仿宋" w:hAnsi="仿宋" w:eastAsia="仿宋"/>
          <w:color w:val="auto"/>
          <w:highlight w:val="none"/>
        </w:rPr>
        <w:t>此致</w:t>
      </w:r>
    </w:p>
    <w:p>
      <w:pPr>
        <w:spacing w:line="560" w:lineRule="exact"/>
        <w:rPr>
          <w:rFonts w:ascii="仿宋" w:hAnsi="仿宋" w:eastAsia="仿宋"/>
          <w:color w:val="auto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四川省广元市中级人民法院</w:t>
      </w:r>
    </w:p>
    <w:p>
      <w:pPr>
        <w:pStyle w:val="3"/>
        <w:spacing w:line="560" w:lineRule="exact"/>
        <w:ind w:left="0" w:leftChars="0" w:right="640"/>
        <w:rPr>
          <w:rFonts w:ascii="仿宋" w:hAnsi="仿宋" w:eastAsia="仿宋"/>
          <w:color w:val="auto"/>
          <w:highlight w:val="none"/>
        </w:rPr>
      </w:pPr>
    </w:p>
    <w:p>
      <w:pPr>
        <w:pStyle w:val="3"/>
        <w:spacing w:line="560" w:lineRule="exact"/>
        <w:ind w:left="0" w:leftChars="0" w:right="640"/>
        <w:rPr>
          <w:rFonts w:hint="eastAsia" w:ascii="仿宋" w:hAnsi="仿宋" w:eastAsia="仿宋"/>
          <w:color w:val="auto"/>
          <w:highlight w:val="none"/>
        </w:rPr>
      </w:pPr>
    </w:p>
    <w:p>
      <w:pPr>
        <w:pStyle w:val="3"/>
        <w:spacing w:line="560" w:lineRule="exact"/>
        <w:ind w:left="0" w:leftChars="0"/>
        <w:jc w:val="left"/>
        <w:rPr>
          <w:rFonts w:ascii="仿宋" w:hAnsi="仿宋" w:eastAsia="仿宋"/>
          <w:color w:val="auto"/>
          <w:highlight w:val="none"/>
        </w:rPr>
      </w:pPr>
    </w:p>
    <w:p>
      <w:pPr>
        <w:pStyle w:val="3"/>
        <w:spacing w:line="560" w:lineRule="exact"/>
        <w:ind w:left="0" w:leftChars="0" w:firstLine="5600" w:firstLineChars="1750"/>
        <w:jc w:val="left"/>
        <w:rPr>
          <w:rFonts w:ascii="仿宋" w:hAnsi="仿宋" w:eastAsia="仿宋"/>
          <w:color w:val="auto"/>
          <w:highlight w:val="none"/>
        </w:rPr>
      </w:pPr>
      <w:r>
        <w:rPr>
          <w:rFonts w:hint="eastAsia" w:ascii="仿宋" w:hAnsi="仿宋" w:eastAsia="仿宋"/>
          <w:color w:val="auto"/>
          <w:highlight w:val="none"/>
        </w:rPr>
        <w:t>四川省广元监狱</w:t>
      </w:r>
    </w:p>
    <w:p>
      <w:pPr>
        <w:pStyle w:val="3"/>
        <w:spacing w:line="560" w:lineRule="exact"/>
        <w:ind w:left="0" w:leftChars="0" w:right="840" w:rightChars="400"/>
        <w:jc w:val="right"/>
        <w:rPr>
          <w:rFonts w:hint="eastAsia" w:ascii="仿宋" w:hAnsi="仿宋" w:eastAsia="仿宋"/>
          <w:color w:val="auto"/>
          <w:highlight w:val="none"/>
        </w:rPr>
        <w:sectPr>
          <w:headerReference r:id="rId3" w:type="default"/>
          <w:pgSz w:w="11906" w:h="16838"/>
          <w:pgMar w:top="2098" w:right="1474" w:bottom="1985" w:left="1588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color w:val="auto"/>
          <w:highlight w:val="none"/>
        </w:rPr>
        <w:t>20</w:t>
      </w:r>
      <w:r>
        <w:rPr>
          <w:rFonts w:ascii="仿宋" w:hAnsi="仿宋" w:eastAsia="仿宋"/>
          <w:color w:val="auto"/>
          <w:highlight w:val="none"/>
        </w:rPr>
        <w:t>2</w:t>
      </w:r>
      <w:r>
        <w:rPr>
          <w:rFonts w:hint="eastAsia" w:ascii="仿宋" w:hAnsi="仿宋" w:eastAsia="仿宋"/>
          <w:color w:val="auto"/>
          <w:highlight w:val="none"/>
          <w:lang w:val="en-US" w:eastAsia="zh-CN"/>
        </w:rPr>
        <w:t>4</w:t>
      </w:r>
      <w:r>
        <w:rPr>
          <w:rFonts w:hint="eastAsia" w:ascii="仿宋" w:hAnsi="仿宋" w:eastAsia="仿宋"/>
          <w:color w:val="auto"/>
          <w:highlight w:val="none"/>
        </w:rPr>
        <w:t>年</w:t>
      </w:r>
      <w:r>
        <w:rPr>
          <w:rFonts w:hint="eastAsia" w:ascii="仿宋" w:hAnsi="仿宋" w:eastAsia="仿宋"/>
          <w:color w:val="auto"/>
          <w:highlight w:val="none"/>
          <w:lang w:val="en-US" w:eastAsia="zh-CN"/>
        </w:rPr>
        <w:t>8</w:t>
      </w:r>
      <w:r>
        <w:rPr>
          <w:rFonts w:hint="eastAsia" w:ascii="仿宋" w:hAnsi="仿宋" w:eastAsia="仿宋"/>
          <w:color w:val="auto"/>
          <w:highlight w:val="none"/>
        </w:rPr>
        <w:t>月</w:t>
      </w:r>
      <w:r>
        <w:rPr>
          <w:rFonts w:hint="eastAsia" w:ascii="仿宋" w:hAnsi="仿宋" w:eastAsia="仿宋"/>
          <w:color w:val="auto"/>
          <w:highlight w:val="none"/>
          <w:lang w:val="en-US" w:eastAsia="zh-CN"/>
        </w:rPr>
        <w:t>20</w:t>
      </w:r>
      <w:r>
        <w:rPr>
          <w:rFonts w:hint="eastAsia" w:ascii="仿宋" w:hAnsi="仿宋" w:eastAsia="仿宋"/>
          <w:color w:val="auto"/>
          <w:highlight w:val="none"/>
        </w:rPr>
        <w:t>日</w:t>
      </w:r>
    </w:p>
    <w:p>
      <w:pPr>
        <w:pStyle w:val="3"/>
        <w:spacing w:line="560" w:lineRule="exact"/>
        <w:ind w:left="0" w:leftChars="0" w:right="840" w:rightChars="400"/>
        <w:jc w:val="right"/>
        <w:rPr>
          <w:rFonts w:hint="eastAsia" w:ascii="仿宋" w:hAnsi="仿宋" w:eastAsia="仿宋"/>
          <w:color w:val="auto"/>
          <w:highlight w:val="none"/>
        </w:rPr>
      </w:pPr>
    </w:p>
    <w:sectPr>
      <w:type w:val="continuous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49630EE"/>
    <w:rsid w:val="000377EF"/>
    <w:rsid w:val="000B67A3"/>
    <w:rsid w:val="000F7C0E"/>
    <w:rsid w:val="00103FA5"/>
    <w:rsid w:val="001B3CF5"/>
    <w:rsid w:val="00253C95"/>
    <w:rsid w:val="002904BB"/>
    <w:rsid w:val="002A15E2"/>
    <w:rsid w:val="002A4633"/>
    <w:rsid w:val="002D46C9"/>
    <w:rsid w:val="0031344A"/>
    <w:rsid w:val="00347771"/>
    <w:rsid w:val="00361DEE"/>
    <w:rsid w:val="00371AAD"/>
    <w:rsid w:val="00377524"/>
    <w:rsid w:val="003923D6"/>
    <w:rsid w:val="00393A63"/>
    <w:rsid w:val="00430364"/>
    <w:rsid w:val="004421BB"/>
    <w:rsid w:val="00470C37"/>
    <w:rsid w:val="00476B96"/>
    <w:rsid w:val="004B3C30"/>
    <w:rsid w:val="004C29BF"/>
    <w:rsid w:val="004C778A"/>
    <w:rsid w:val="005032BA"/>
    <w:rsid w:val="00506035"/>
    <w:rsid w:val="0053640C"/>
    <w:rsid w:val="005573AF"/>
    <w:rsid w:val="005659ED"/>
    <w:rsid w:val="005F635D"/>
    <w:rsid w:val="00671A19"/>
    <w:rsid w:val="00710AAF"/>
    <w:rsid w:val="00787D47"/>
    <w:rsid w:val="007D5B67"/>
    <w:rsid w:val="007F147D"/>
    <w:rsid w:val="007F4507"/>
    <w:rsid w:val="00834FC7"/>
    <w:rsid w:val="00844E34"/>
    <w:rsid w:val="0090293C"/>
    <w:rsid w:val="009543D6"/>
    <w:rsid w:val="0096151F"/>
    <w:rsid w:val="009B41B9"/>
    <w:rsid w:val="009B62D1"/>
    <w:rsid w:val="00A53AC1"/>
    <w:rsid w:val="00A77145"/>
    <w:rsid w:val="00B060D1"/>
    <w:rsid w:val="00B06B9E"/>
    <w:rsid w:val="00B50953"/>
    <w:rsid w:val="00B52596"/>
    <w:rsid w:val="00BD7B32"/>
    <w:rsid w:val="00C028B8"/>
    <w:rsid w:val="00C1360E"/>
    <w:rsid w:val="00C91A21"/>
    <w:rsid w:val="00C9246B"/>
    <w:rsid w:val="00CA7865"/>
    <w:rsid w:val="00CB5ABC"/>
    <w:rsid w:val="00CB6F2F"/>
    <w:rsid w:val="00CD15FB"/>
    <w:rsid w:val="00DB0B3D"/>
    <w:rsid w:val="00DD5669"/>
    <w:rsid w:val="00E061A6"/>
    <w:rsid w:val="00E56678"/>
    <w:rsid w:val="00E85106"/>
    <w:rsid w:val="00EE3B71"/>
    <w:rsid w:val="00EF40F6"/>
    <w:rsid w:val="00F07756"/>
    <w:rsid w:val="00FE3A97"/>
    <w:rsid w:val="00FE65D2"/>
    <w:rsid w:val="049630EE"/>
    <w:rsid w:val="076A7FFE"/>
    <w:rsid w:val="0891083E"/>
    <w:rsid w:val="08EE6BBF"/>
    <w:rsid w:val="0EA36351"/>
    <w:rsid w:val="16DA1A19"/>
    <w:rsid w:val="1CA1674C"/>
    <w:rsid w:val="20523280"/>
    <w:rsid w:val="220F49C7"/>
    <w:rsid w:val="240D255D"/>
    <w:rsid w:val="27E46883"/>
    <w:rsid w:val="2C222DB5"/>
    <w:rsid w:val="46762C00"/>
    <w:rsid w:val="592A1A53"/>
    <w:rsid w:val="5BF3088B"/>
    <w:rsid w:val="6EA12901"/>
    <w:rsid w:val="7D5D2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ascii="宋体" w:hAnsi="宋体"/>
      <w:sz w:val="32"/>
      <w:szCs w:val="32"/>
    </w:rPr>
  </w:style>
  <w:style w:type="paragraph" w:styleId="3">
    <w:name w:val="Closing"/>
    <w:basedOn w:val="1"/>
    <w:link w:val="8"/>
    <w:qFormat/>
    <w:uiPriority w:val="0"/>
    <w:pPr>
      <w:ind w:left="100" w:leftChars="2100"/>
    </w:pPr>
    <w:rPr>
      <w:rFonts w:ascii="宋体" w:hAnsi="宋体"/>
      <w:sz w:val="32"/>
      <w:szCs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结束语 Char"/>
    <w:link w:val="3"/>
    <w:qFormat/>
    <w:uiPriority w:val="0"/>
    <w:rPr>
      <w:rFonts w:ascii="宋体" w:hAnsi="宋体"/>
      <w:kern w:val="2"/>
      <w:sz w:val="32"/>
      <w:szCs w:val="32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3538</Words>
  <Characters>3737</Characters>
  <Lines>6</Lines>
  <Paragraphs>1</Paragraphs>
  <TotalTime>4</TotalTime>
  <ScaleCrop>false</ScaleCrop>
  <LinksUpToDate>false</LinksUpToDate>
  <CharactersWithSpaces>3746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2024-07-17T06:50:00Z</dcterms:created>
  <dc:creator>姚洋</dc:creator>
  <cp:lastModifiedBy>姚洋</cp:lastModifiedBy>
  <dcterms:modified xsi:type="dcterms:W3CDTF">2024-08-21T01:23:47Z</dcterms:modified>
  <dc:title>四川省广元监狱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03613666737A40AF9191AFE859B337E0</vt:lpwstr>
  </property>
</Properties>
</file>