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（2025）省德监减字第355号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罪犯林剑，男，19</w:t>
      </w:r>
      <w:r>
        <w:rPr>
          <w:rFonts w:ascii="仿宋" w:eastAsia="仿宋" w:hAnsi="仿宋"/>
          <w:szCs w:val="32"/>
        </w:rPr>
        <w:t>90</w:t>
      </w:r>
      <w:r>
        <w:rPr>
          <w:rFonts w:ascii="仿宋" w:eastAsia="仿宋" w:hAnsi="仿宋" w:hint="eastAsia"/>
          <w:szCs w:val="32"/>
        </w:rPr>
        <w:t>年9月</w:t>
      </w:r>
      <w:r>
        <w:rPr>
          <w:rFonts w:ascii="仿宋" w:eastAsia="仿宋" w:hAnsi="仿宋"/>
          <w:szCs w:val="32"/>
        </w:rPr>
        <w:t>15</w:t>
      </w:r>
      <w:r>
        <w:rPr>
          <w:rFonts w:ascii="仿宋" w:eastAsia="仿宋" w:hAnsi="仿宋" w:hint="eastAsia"/>
          <w:szCs w:val="32"/>
        </w:rPr>
        <w:t>日出生，高中</w:t>
      </w:r>
      <w:r>
        <w:rPr>
          <w:rFonts w:ascii="仿宋" w:eastAsia="仿宋" w:hAnsi="仿宋"/>
          <w:szCs w:val="32"/>
        </w:rPr>
        <w:t>文化</w:t>
      </w:r>
      <w:r>
        <w:rPr>
          <w:rFonts w:ascii="仿宋" w:eastAsia="仿宋" w:hAnsi="仿宋" w:hint="eastAsia"/>
          <w:szCs w:val="32"/>
        </w:rPr>
        <w:t>。现在四川省德阳监狱六监区服刑。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罪犯林剑在服刑期间，认罪悔罪，遵规守纪，积极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为此，根据《中华人民共和国监狱法》第二十九条，《中华人民共和国刑法》第七十八条，《中华人民共和国刑事诉讼法》第二百七十三条第二款的规定，建议对罪犯林剑减刑五个月。特报请裁定。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四川省德阳市中级人民法院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 xml:space="preserve">         四川省德阳监狱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　　　　　　　　　　　　　　　　　2025年8月1日</w:t>
      </w:r>
    </w:p>
    <w:p>
      <w:pPr>
        <w:pStyle w:val="15"/>
        <w:spacing w:line="520" w:lineRule="exact"/>
        <w:ind w:left="0" w:firstLineChars="0" w:firstLine="0"/>
        <w:rPr>
          <w:rFonts w:ascii="仿宋" w:eastAsia="仿宋" w:hAnsi="仿宋"/>
          <w:szCs w:val="32"/>
        </w:rPr>
      </w:pP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224</Characters>
  <Lines>0</Lines>
  <Paragraphs>16</Paragraphs>
  <CharactersWithSpaces>299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2025-08-06T07:17:06Z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