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outlineLvl w:val="9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outlineLvl w:val="9"/>
        <w:rPr>
          <w:rFonts w:eastAsia="黑体" w:hint="eastAsia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560"/>
        <w:jc w:val="right"/>
        <w:textAlignment w:val="auto"/>
        <w:outlineLvl w:val="9"/>
        <w:rPr>
          <w:rFonts w:eastAsia="黑体" w:hint="eastAsia"/>
          <w:color w:val="auto"/>
          <w:sz w:val="28"/>
        </w:rPr>
      </w:pPr>
      <w:r>
        <w:rPr>
          <w:rFonts w:eastAsia="黑体" w:hint="eastAsia"/>
          <w:color w:val="auto"/>
          <w:sz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</w:pPr>
      <w:r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  <w:t>（2025）省德监减字第</w:t>
      </w:r>
      <w:r>
        <w:rPr>
          <w:rFonts w:ascii="仿宋" w:eastAsia="仿宋" w:hAnsi="仿宋"/>
          <w:color w:val="auto"/>
          <w:kern w:val="2"/>
          <w:sz w:val="32"/>
          <w:szCs w:val="32"/>
          <w:lang w:val="en-US" w:eastAsia="zh-CN" w:bidi="ar-SA"/>
        </w:rPr>
        <w:t>199</w:t>
      </w:r>
      <w:r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  <w:t>号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hAnsi="仿宋"/>
          <w:color w:val="auto"/>
          <w:szCs w:val="32"/>
        </w:rPr>
      </w:pPr>
      <w:r>
        <w:rPr>
          <w:rFonts w:ascii="仿宋" w:eastAsia="仿宋" w:hAnsi="仿宋" w:hint="eastAsia"/>
          <w:color w:val="auto"/>
          <w:szCs w:val="32"/>
        </w:rPr>
        <w:t>罪犯</w:t>
      </w:r>
      <w:r>
        <w:rPr>
          <w:rFonts w:ascii="仿宋" w:eastAsia="仿宋" w:hAnsi="仿宋" w:hint="eastAsia"/>
          <w:color w:val="auto"/>
          <w:szCs w:val="32"/>
          <w:lang w:eastAsia="zh-CN"/>
        </w:rPr>
        <w:t>阿活日洛</w:t>
      </w:r>
      <w:r>
        <w:rPr>
          <w:rFonts w:ascii="仿宋" w:eastAsia="仿宋" w:hAnsi="仿宋" w:hint="eastAsia"/>
          <w:color w:val="auto"/>
          <w:szCs w:val="32"/>
        </w:rPr>
        <w:t>，男，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1976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7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</w:t>
      </w:r>
      <w:r>
        <w:rPr>
          <w:rFonts w:ascii="仿宋" w:eastAsia="仿宋" w:hAnsi="仿宋" w:hint="eastAsia"/>
          <w:color w:val="auto"/>
          <w:szCs w:val="32"/>
        </w:rPr>
        <w:t>日出生，</w:t>
      </w:r>
      <w:r>
        <w:rPr>
          <w:rFonts w:ascii="仿宋" w:eastAsia="仿宋" w:hAnsi="仿宋" w:hint="eastAsia"/>
          <w:color w:val="auto"/>
          <w:szCs w:val="32"/>
          <w:lang w:eastAsia="zh-CN"/>
        </w:rPr>
        <w:t>彝</w:t>
      </w:r>
      <w:r>
        <w:rPr>
          <w:rFonts w:ascii="仿宋" w:eastAsia="仿宋" w:hAnsi="仿宋" w:hint="eastAsia"/>
          <w:color w:val="auto"/>
          <w:szCs w:val="32"/>
        </w:rPr>
        <w:t>族，</w:t>
      </w:r>
      <w:r>
        <w:rPr>
          <w:rFonts w:ascii="仿宋" w:eastAsia="仿宋" w:hAnsi="仿宋" w:hint="eastAsia"/>
          <w:color w:val="auto"/>
          <w:szCs w:val="32"/>
          <w:lang w:eastAsia="zh-CN"/>
        </w:rPr>
        <w:t>小学</w:t>
      </w:r>
      <w:r>
        <w:rPr>
          <w:rFonts w:ascii="仿宋" w:eastAsia="仿宋" w:hAnsi="仿宋" w:hint="eastAsia"/>
          <w:color w:val="auto"/>
          <w:szCs w:val="32"/>
        </w:rPr>
        <w:t>文化，</w:t>
      </w:r>
      <w:r>
        <w:rPr>
          <w:rFonts w:ascii="仿宋" w:eastAsia="仿宋" w:hAnsi="仿宋" w:hint="eastAsia"/>
          <w:color w:val="auto"/>
          <w:szCs w:val="32"/>
          <w:lang w:eastAsia="zh-CN"/>
        </w:rPr>
        <w:t>无业</w:t>
      </w:r>
      <w:bookmarkStart w:id="0" w:name="_GoBack"/>
      <w:bookmarkEnd w:id="0"/>
      <w:r>
        <w:rPr>
          <w:rFonts w:ascii="仿宋" w:eastAsia="仿宋" w:hAnsi="仿宋" w:hint="eastAsia"/>
          <w:color w:val="auto"/>
          <w:szCs w:val="32"/>
        </w:rPr>
        <w:t>。现在</w:t>
      </w:r>
      <w:r>
        <w:rPr>
          <w:rFonts w:ascii="仿宋" w:eastAsia="仿宋" w:hAnsi="仿宋" w:hint="eastAsia"/>
          <w:color w:val="auto"/>
          <w:szCs w:val="32"/>
          <w:lang w:eastAsia="zh-CN"/>
        </w:rPr>
        <w:t>四川省</w:t>
      </w:r>
      <w:r>
        <w:rPr>
          <w:rFonts w:ascii="仿宋" w:eastAsia="仿宋" w:hAnsi="仿宋" w:hint="eastAsia"/>
          <w:color w:val="auto"/>
          <w:szCs w:val="32"/>
        </w:rPr>
        <w:t>德阳监狱七监区服刑。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hAnsi="仿宋"/>
          <w:color w:val="1F497D"/>
          <w:szCs w:val="32"/>
        </w:rPr>
      </w:pPr>
      <w:r>
        <w:rPr>
          <w:rFonts w:ascii="仿宋" w:eastAsia="仿宋" w:hAnsi="仿宋" w:hint="eastAsia"/>
          <w:color w:val="auto"/>
          <w:szCs w:val="32"/>
        </w:rPr>
        <w:t>罪犯</w:t>
      </w:r>
      <w:r>
        <w:rPr>
          <w:rFonts w:ascii="仿宋" w:eastAsia="仿宋" w:hAnsi="仿宋" w:hint="eastAsia"/>
          <w:color w:val="auto"/>
          <w:szCs w:val="32"/>
          <w:lang w:eastAsia="zh-CN"/>
        </w:rPr>
        <w:t>阿活日洛曾因犯开设赌场罪，于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2009年4月1日被四川省美姑县人民法院判处有期徒刑二年，并处罚金二千元，于2010年10月7日刑满释放。</w:t>
      </w:r>
      <w:r>
        <w:rPr>
          <w:rFonts w:ascii="仿宋" w:eastAsia="仿宋" w:hAnsi="仿宋" w:hint="eastAsia"/>
          <w:color w:val="auto"/>
          <w:szCs w:val="32"/>
        </w:rPr>
        <w:t>因</w:t>
      </w:r>
      <w:r>
        <w:rPr>
          <w:rFonts w:ascii="仿宋" w:eastAsia="仿宋" w:hAnsi="仿宋" w:hint="eastAsia"/>
          <w:color w:val="auto"/>
          <w:szCs w:val="32"/>
          <w:lang w:eastAsia="zh-CN"/>
        </w:rPr>
        <w:t>贩卖毒品罪，</w:t>
      </w:r>
      <w:r>
        <w:rPr>
          <w:rFonts w:ascii="仿宋" w:eastAsia="仿宋" w:hAnsi="仿宋" w:hint="eastAsia"/>
          <w:color w:val="auto"/>
          <w:szCs w:val="32"/>
        </w:rPr>
        <w:t>经四川省</w:t>
      </w:r>
      <w:r>
        <w:rPr>
          <w:rFonts w:ascii="仿宋" w:eastAsia="仿宋" w:hAnsi="仿宋" w:hint="eastAsia"/>
          <w:color w:val="auto"/>
          <w:szCs w:val="32"/>
          <w:lang w:eastAsia="zh-CN"/>
        </w:rPr>
        <w:t>绵阳</w:t>
      </w:r>
      <w:r>
        <w:rPr>
          <w:rFonts w:ascii="仿宋" w:eastAsia="仿宋" w:hAnsi="仿宋" w:hint="eastAsia"/>
          <w:color w:val="auto"/>
          <w:szCs w:val="32"/>
        </w:rPr>
        <w:t>市中级人民法院于20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21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12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25</w:t>
      </w:r>
      <w:r>
        <w:rPr>
          <w:rFonts w:ascii="仿宋" w:eastAsia="仿宋" w:hAnsi="仿宋" w:hint="eastAsia"/>
          <w:color w:val="auto"/>
          <w:szCs w:val="32"/>
        </w:rPr>
        <w:t>日以（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2021</w:t>
      </w:r>
      <w:r>
        <w:rPr>
          <w:rFonts w:ascii="仿宋" w:eastAsia="仿宋" w:hAnsi="仿宋" w:hint="eastAsia"/>
          <w:color w:val="auto"/>
          <w:szCs w:val="32"/>
        </w:rPr>
        <w:t>）川0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7</w:t>
      </w:r>
      <w:r>
        <w:rPr>
          <w:rFonts w:ascii="仿宋" w:eastAsia="仿宋" w:hAnsi="仿宋" w:hint="eastAsia"/>
          <w:color w:val="auto"/>
          <w:szCs w:val="32"/>
        </w:rPr>
        <w:t>刑初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27</w:t>
      </w:r>
      <w:r>
        <w:rPr>
          <w:rFonts w:ascii="仿宋" w:eastAsia="仿宋" w:hAnsi="仿宋" w:hint="eastAsia"/>
          <w:color w:val="auto"/>
          <w:szCs w:val="32"/>
        </w:rPr>
        <w:t>号刑事判决书</w:t>
      </w:r>
      <w:r>
        <w:rPr>
          <w:rFonts w:ascii="仿宋" w:eastAsia="仿宋" w:hAnsi="仿宋" w:hint="eastAsia"/>
          <w:color w:val="auto"/>
          <w:szCs w:val="32"/>
          <w:lang w:eastAsia="zh-CN"/>
        </w:rPr>
        <w:t>，判处死刑，</w:t>
      </w:r>
      <w:r>
        <w:rPr>
          <w:rFonts w:ascii="仿宋" w:eastAsia="仿宋" w:hAnsi="仿宋" w:hint="eastAsia"/>
          <w:color w:val="auto"/>
          <w:szCs w:val="32"/>
        </w:rPr>
        <w:t>缓期二年执行，剥夺政治权利终身，</w:t>
      </w:r>
      <w:r>
        <w:rPr>
          <w:rFonts w:ascii="仿宋" w:eastAsia="仿宋" w:hAnsi="仿宋" w:hint="eastAsia"/>
          <w:color w:val="auto"/>
          <w:szCs w:val="32"/>
          <w:lang w:eastAsia="zh-CN"/>
        </w:rPr>
        <w:t>并处没收个人全部财产</w:t>
      </w:r>
      <w:r>
        <w:rPr>
          <w:rFonts w:ascii="仿宋" w:eastAsia="仿宋" w:hAnsi="仿宋" w:hint="eastAsia"/>
          <w:color w:val="auto"/>
          <w:szCs w:val="32"/>
        </w:rPr>
        <w:t>。</w:t>
      </w:r>
      <w:r>
        <w:rPr>
          <w:rFonts w:ascii="仿宋" w:eastAsia="仿宋" w:hAnsi="仿宋" w:hint="eastAsia"/>
          <w:color w:val="auto"/>
          <w:szCs w:val="32"/>
          <w:lang w:eastAsia="zh-CN"/>
        </w:rPr>
        <w:t>同案犯不服判决，</w:t>
      </w:r>
      <w:r>
        <w:rPr>
          <w:rFonts w:ascii="仿宋" w:eastAsia="仿宋" w:hAnsi="仿宋" w:hint="eastAsia"/>
          <w:color w:val="auto"/>
          <w:szCs w:val="32"/>
        </w:rPr>
        <w:t>提起上诉</w:t>
      </w:r>
      <w:r>
        <w:rPr>
          <w:rFonts w:ascii="仿宋" w:eastAsia="仿宋" w:hAnsi="仿宋" w:hint="eastAsia"/>
          <w:color w:val="auto"/>
          <w:szCs w:val="32"/>
          <w:lang w:eastAsia="zh-CN"/>
        </w:rPr>
        <w:t>，经</w:t>
      </w:r>
      <w:r>
        <w:rPr>
          <w:rFonts w:ascii="仿宋" w:eastAsia="仿宋" w:hAnsi="仿宋" w:hint="eastAsia"/>
          <w:color w:val="auto"/>
          <w:szCs w:val="32"/>
        </w:rPr>
        <w:t>四川省高级人民法院于20</w:t>
      </w:r>
      <w:r>
        <w:rPr>
          <w:rFonts w:ascii="仿宋" w:eastAsia="仿宋" w:hAnsi="仿宋"/>
          <w:color w:val="auto"/>
          <w:szCs w:val="32"/>
        </w:rPr>
        <w:t>2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12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27</w:t>
      </w:r>
      <w:r>
        <w:rPr>
          <w:rFonts w:ascii="仿宋" w:eastAsia="仿宋" w:hAnsi="仿宋" w:hint="eastAsia"/>
          <w:color w:val="auto"/>
          <w:szCs w:val="32"/>
        </w:rPr>
        <w:t>日作出（20</w:t>
      </w:r>
      <w:r>
        <w:rPr>
          <w:rFonts w:ascii="仿宋" w:eastAsia="仿宋" w:hAnsi="仿宋"/>
          <w:color w:val="auto"/>
          <w:szCs w:val="32"/>
        </w:rPr>
        <w:t>2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</w:t>
      </w:r>
      <w:r>
        <w:rPr>
          <w:rFonts w:ascii="仿宋" w:eastAsia="仿宋" w:hAnsi="仿宋" w:hint="eastAsia"/>
          <w:color w:val="auto"/>
          <w:szCs w:val="32"/>
        </w:rPr>
        <w:t>）川刑</w:t>
      </w:r>
      <w:r>
        <w:rPr>
          <w:rFonts w:ascii="仿宋" w:eastAsia="仿宋" w:hAnsi="仿宋" w:hint="eastAsia"/>
          <w:color w:val="auto"/>
          <w:szCs w:val="32"/>
          <w:lang w:eastAsia="zh-CN"/>
        </w:rPr>
        <w:t>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105号</w:t>
      </w:r>
      <w:r>
        <w:rPr>
          <w:rFonts w:ascii="仿宋" w:eastAsia="仿宋" w:hAnsi="仿宋" w:hint="eastAsia"/>
          <w:color w:val="auto"/>
          <w:szCs w:val="32"/>
        </w:rPr>
        <w:t>刑事裁定</w:t>
      </w:r>
      <w:r>
        <w:rPr>
          <w:rFonts w:ascii="仿宋" w:eastAsia="仿宋" w:hAnsi="仿宋" w:hint="eastAsia"/>
          <w:color w:val="auto"/>
          <w:szCs w:val="32"/>
          <w:lang w:eastAsia="zh-CN"/>
        </w:rPr>
        <w:t>书，驳回上诉，维持并核准原判决。死刑缓期二年执行考验期</w:t>
      </w:r>
      <w:r>
        <w:rPr>
          <w:rFonts w:ascii="仿宋" w:eastAsia="仿宋" w:hAnsi="仿宋" w:hint="eastAsia"/>
          <w:color w:val="auto"/>
          <w:szCs w:val="32"/>
        </w:rPr>
        <w:t>自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2023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3</w:t>
      </w:r>
      <w:r>
        <w:rPr>
          <w:rFonts w:ascii="仿宋" w:eastAsia="仿宋" w:hAnsi="仿宋" w:hint="eastAsia"/>
          <w:color w:val="auto"/>
          <w:szCs w:val="32"/>
        </w:rPr>
        <w:t>日起</w:t>
      </w:r>
      <w:r>
        <w:rPr>
          <w:rFonts w:ascii="仿宋" w:eastAsia="仿宋" w:hAnsi="仿宋" w:hint="eastAsia"/>
          <w:color w:val="auto"/>
          <w:szCs w:val="32"/>
          <w:lang w:eastAsia="zh-CN"/>
        </w:rPr>
        <w:t>至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2025年2月2日止</w:t>
      </w:r>
      <w:r>
        <w:rPr>
          <w:rFonts w:ascii="仿宋" w:eastAsia="仿宋" w:hAnsi="仿宋" w:hint="eastAsia"/>
          <w:color w:val="auto"/>
          <w:szCs w:val="32"/>
        </w:rPr>
        <w:t>。于20</w:t>
      </w:r>
      <w:r>
        <w:rPr>
          <w:rFonts w:ascii="仿宋" w:eastAsia="仿宋" w:hAnsi="仿宋"/>
          <w:color w:val="auto"/>
          <w:szCs w:val="32"/>
        </w:rPr>
        <w:t>2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3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3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9</w:t>
      </w:r>
      <w:r>
        <w:rPr>
          <w:rFonts w:ascii="仿宋" w:eastAsia="仿宋" w:hAnsi="仿宋" w:hint="eastAsia"/>
          <w:color w:val="auto"/>
          <w:szCs w:val="32"/>
        </w:rPr>
        <w:t>日送我狱执行刑罚。服刑期间刑罚变更执行情况：无。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textAlignment w:val="auto"/>
        <w:outlineLvl w:val="9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该犯在服刑期间，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认罪悔罪；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基本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遵守法律法规及监规，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该犯于</w:t>
      </w: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>2023年8月17日在劳动车间围观他犯打架斗殴，扣4分，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后经民警教育能认识错误并加以改正，能积极靠拢政府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，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接受教育改造，</w:t>
      </w:r>
      <w:r>
        <w:rPr>
          <w:rFonts w:ascii="仿宋" w:eastAsia="仿宋" w:hAnsi="仿宋" w:hint="eastAsia"/>
          <w:color w:val="auto"/>
          <w:sz w:val="32"/>
          <w:szCs w:val="32"/>
        </w:rPr>
        <w:t>如：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2024年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10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月，该犯所在互监组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成员及本人连续三个月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无扣分和受到行政处罚、刑事处罚情形，获加分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6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分；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积极参加思想、文化、职业技术教育，在本考核期内监狱组织的罪犯思想政治教育考试中，成绩合格；</w:t>
      </w:r>
      <w:r>
        <w:rPr>
          <w:rFonts w:ascii="仿宋" w:eastAsia="仿宋" w:hAnsi="仿宋" w:hint="eastAsia"/>
          <w:color w:val="auto"/>
          <w:sz w:val="32"/>
          <w:szCs w:val="32"/>
        </w:rPr>
        <w:t>积极参加劳动，努力完成劳动任务。如：202</w:t>
      </w:r>
      <w:r>
        <w:rPr>
          <w:rFonts w:ascii="仿宋" w:eastAsia="仿宋" w:hAnsi="仿宋" w:hint="eastAsia"/>
          <w:color w:val="auto"/>
          <w:sz w:val="32"/>
          <w:szCs w:val="32"/>
          <w:lang w:val="en-US" w:eastAsia="zh-CN"/>
        </w:rPr>
        <w:t>4</w:t>
      </w:r>
      <w:r>
        <w:rPr>
          <w:rFonts w:ascii="仿宋" w:eastAsia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hAnsi="仿宋" w:hint="eastAsia"/>
          <w:color w:val="auto"/>
          <w:sz w:val="32"/>
          <w:szCs w:val="32"/>
          <w:lang w:val="en-US" w:eastAsia="zh-CN"/>
        </w:rPr>
        <w:t>9</w:t>
      </w:r>
      <w:r>
        <w:rPr>
          <w:rFonts w:ascii="仿宋" w:eastAsia="仿宋" w:hAnsi="仿宋" w:hint="eastAsia"/>
          <w:color w:val="auto"/>
          <w:sz w:val="32"/>
          <w:szCs w:val="32"/>
        </w:rPr>
        <w:t>月，超额完成劳动任务，获加分</w:t>
      </w:r>
      <w:r>
        <w:rPr>
          <w:rFonts w:ascii="仿宋" w:eastAsia="仿宋" w:hAnsi="仿宋" w:hint="eastAsia"/>
          <w:color w:val="auto"/>
          <w:sz w:val="32"/>
          <w:szCs w:val="32"/>
          <w:lang w:val="en-US" w:eastAsia="zh-CN"/>
        </w:rPr>
        <w:t>6.6</w:t>
      </w:r>
      <w:r>
        <w:rPr>
          <w:rFonts w:ascii="仿宋" w:eastAsia="仿宋" w:hAnsi="仿宋" w:hint="eastAsia"/>
          <w:color w:val="auto"/>
          <w:sz w:val="32"/>
          <w:szCs w:val="32"/>
        </w:rPr>
        <w:t>分；罪犯</w:t>
      </w: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阿活日洛没收个人全部财产</w:t>
      </w:r>
      <w:r>
        <w:rPr>
          <w:rFonts w:ascii="仿宋" w:eastAsia="仿宋" w:hAnsi="仿宋" w:hint="eastAsia"/>
          <w:color w:val="auto"/>
          <w:sz w:val="32"/>
          <w:szCs w:val="32"/>
          <w:lang w:val="en-US" w:eastAsia="zh-CN"/>
        </w:rPr>
        <w:t>未执行</w:t>
      </w:r>
      <w:r>
        <w:rPr>
          <w:rFonts w:ascii="仿宋" w:eastAsia="仿宋" w:hAnsi="仿宋" w:hint="eastAsia"/>
          <w:color w:val="auto"/>
          <w:sz w:val="32"/>
          <w:szCs w:val="32"/>
        </w:rPr>
        <w:t>；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该</w:t>
      </w:r>
      <w:r>
        <w:rPr>
          <w:rFonts w:ascii="仿宋" w:eastAsia="仿宋" w:cs="仿宋_GB2312" w:hAnsi="仿宋"/>
          <w:color w:val="auto"/>
          <w:sz w:val="32"/>
          <w:szCs w:val="32"/>
        </w:rPr>
        <w:t>犯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健康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状况良好</w:t>
      </w:r>
      <w:r>
        <w:rPr>
          <w:rFonts w:ascii="仿宋" w:eastAsia="仿宋" w:cs="仿宋_GB2312" w:hAnsi="仿宋"/>
          <w:color w:val="auto"/>
          <w:sz w:val="32"/>
          <w:szCs w:val="32"/>
        </w:rPr>
        <w:t>。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本次考核期内，罪犯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阿活日洛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共计获得表扬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0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个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，</w:t>
      </w:r>
      <w:r>
        <w:rPr>
          <w:rFonts w:ascii="仿宋" w:eastAsia="仿宋" w:hAnsi="仿宋" w:hint="eastAsia"/>
          <w:color w:val="auto"/>
          <w:sz w:val="32"/>
          <w:szCs w:val="32"/>
        </w:rPr>
        <w:t>在死刑缓期二年执行考验期内无故意犯罪。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textAlignment w:val="auto"/>
        <w:outlineLvl w:val="9"/>
        <w:rPr>
          <w:rFonts w:ascii="仿宋" w:eastAsia="仿宋" w:hAnsi="仿宋" w:hint="eastAsia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</w:rPr>
        <w:t>综上所述，罪犯</w:t>
      </w: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阿活日洛</w:t>
      </w:r>
      <w:r>
        <w:rPr>
          <w:rFonts w:ascii="仿宋" w:eastAsia="仿宋" w:hAnsi="仿宋" w:hint="eastAsia"/>
          <w:color w:val="auto"/>
          <w:sz w:val="32"/>
          <w:szCs w:val="32"/>
        </w:rPr>
        <w:t>在服刑期间，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认罪悔罪，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较好地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遵规守纪，积极改造，</w:t>
      </w:r>
      <w:r>
        <w:rPr>
          <w:rFonts w:ascii="仿宋" w:eastAsia="仿宋" w:hAnsi="仿宋" w:hint="eastAsia"/>
          <w:color w:val="auto"/>
          <w:sz w:val="32"/>
          <w:szCs w:val="32"/>
        </w:rPr>
        <w:t>且在死刑缓期二年执行考验期内无故意犯罪。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hAnsi="仿宋"/>
          <w:color w:val="auto"/>
          <w:szCs w:val="32"/>
        </w:rPr>
      </w:pPr>
      <w:r>
        <w:rPr>
          <w:rFonts w:hAnsi="仿宋" w:hint="eastAsia"/>
          <w:color w:val="auto"/>
          <w:szCs w:val="32"/>
        </w:rPr>
        <w:t>为此，根据《中华人民共和国监狱法》第三十一条，《中华人民共和国刑法》第五十条，《中华人民共和国刑事诉讼法》第二百六十一条第二款的规定，建议对罪犯</w:t>
      </w: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阿活日洛</w:t>
      </w:r>
      <w:r>
        <w:rPr>
          <w:rFonts w:hAnsi="仿宋" w:hint="eastAsia"/>
          <w:color w:val="auto"/>
          <w:szCs w:val="32"/>
        </w:rPr>
        <w:t>减为无期徒刑，剥夺政治权利终身</w:t>
      </w:r>
      <w:r>
        <w:rPr>
          <w:rFonts w:hAnsi="仿宋" w:hint="eastAsia"/>
          <w:color w:val="auto"/>
          <w:szCs w:val="32"/>
          <w:lang w:eastAsia="zh-CN"/>
        </w:rPr>
        <w:t>不变</w:t>
      </w:r>
      <w:r>
        <w:rPr>
          <w:rFonts w:hAnsi="仿宋" w:hint="eastAsia"/>
          <w:color w:val="auto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textAlignment w:val="auto"/>
        <w:outlineLvl w:val="9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_GB2312" w:eastAsia="仿宋_GB2312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_GB2312" w:eastAsia="仿宋_GB2312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right"/>
        <w:textAlignment w:val="auto"/>
        <w:outlineLvl w:val="9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firstLineChars="200" w:firstLine="640"/>
        <w:jc w:val="center"/>
        <w:textAlignment w:val="auto"/>
        <w:outlineLvl w:val="9"/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 xml:space="preserve">                                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2025年3月31日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686</Characters>
  <Lines>0</Lines>
  <Paragraphs>16</Paragraphs>
  <CharactersWithSpaces>915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2025-04-09T08:20:32Z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