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黑体"/>
          <w:color w:val="auto"/>
          <w:sz w:val="32"/>
          <w:szCs w:val="32"/>
          <w:lang w:val="en-US" w:eastAsia="zh-CN"/>
        </w:rPr>
        <w:t>150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罪犯黄小利，男，19</w:t>
      </w:r>
      <w:r>
        <w:rPr>
          <w:rFonts w:ascii="仿宋" w:hAnsi="仿宋" w:eastAsia="仿宋" w:cs="仿宋"/>
          <w:color w:val="auto"/>
          <w:szCs w:val="32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3年11月8日出生，汉族，初中文化，无业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罪犯黄小利曾因吸食毒品于2016年4月19日被广汉市公安局行政拘留十五日。因贩卖毒品罪，经四川省德阳市中级</w:t>
      </w:r>
      <w:r>
        <w:rPr>
          <w:rFonts w:ascii="仿宋" w:hAnsi="仿宋" w:eastAsia="仿宋" w:cs="仿宋"/>
          <w:color w:val="auto"/>
          <w:szCs w:val="32"/>
        </w:rPr>
        <w:t>人民</w:t>
      </w:r>
      <w:r>
        <w:rPr>
          <w:rFonts w:hint="eastAsia" w:ascii="仿宋" w:hAnsi="仿宋" w:eastAsia="仿宋" w:cs="仿宋"/>
          <w:color w:val="auto"/>
          <w:szCs w:val="32"/>
        </w:rPr>
        <w:t>法院于20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1年12月30日以（20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1）川06刑初9号刑事判决书，判处有期徒刑七年，并处罚金四万元，追缴违法所得。被告人黄小利未提</w:t>
      </w:r>
      <w:r>
        <w:rPr>
          <w:rFonts w:ascii="仿宋" w:hAnsi="仿宋" w:eastAsia="仿宋" w:cs="仿宋"/>
          <w:color w:val="auto"/>
          <w:szCs w:val="32"/>
        </w:rPr>
        <w:t>出上诉</w:t>
      </w:r>
      <w:r>
        <w:rPr>
          <w:rFonts w:hint="eastAsia" w:ascii="仿宋" w:hAnsi="仿宋" w:eastAsia="仿宋" w:cs="仿宋"/>
          <w:color w:val="auto"/>
          <w:szCs w:val="32"/>
        </w:rPr>
        <w:t>。刑期自202</w:t>
      </w:r>
      <w:r>
        <w:rPr>
          <w:rFonts w:ascii="仿宋" w:hAnsi="仿宋" w:eastAsia="仿宋" w:cs="仿宋"/>
          <w:color w:val="auto"/>
          <w:szCs w:val="32"/>
        </w:rPr>
        <w:t>0</w:t>
      </w:r>
      <w:r>
        <w:rPr>
          <w:rFonts w:hint="eastAsia" w:ascii="仿宋" w:hAnsi="仿宋" w:eastAsia="仿宋" w:cs="仿宋"/>
          <w:color w:val="auto"/>
          <w:szCs w:val="32"/>
        </w:rPr>
        <w:t>年5月30日起至20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7年5月29日止。于2022年8月30日送我狱执行刑罚。服刑期间刑罚变更执行情况：无</w:t>
      </w:r>
      <w:r>
        <w:rPr>
          <w:rFonts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刑期至20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7年5月29日止。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</w:t>
      </w:r>
      <w:r>
        <w:rPr>
          <w:rFonts w:ascii="仿宋" w:hAnsi="仿宋" w:eastAsia="仿宋" w:cs="仿宋"/>
          <w:color w:val="auto"/>
          <w:szCs w:val="32"/>
        </w:rPr>
        <w:t>悔罪</w:t>
      </w:r>
      <w:r>
        <w:rPr>
          <w:rFonts w:hint="eastAsia" w:ascii="仿宋" w:hAnsi="仿宋" w:eastAsia="仿宋" w:cs="仿宋"/>
          <w:color w:val="auto"/>
          <w:szCs w:val="32"/>
        </w:rPr>
        <w:t>，遵守法律法规及监规，接受</w:t>
      </w:r>
      <w:r>
        <w:rPr>
          <w:rFonts w:ascii="仿宋" w:hAnsi="仿宋" w:eastAsia="仿宋" w:cs="仿宋"/>
          <w:color w:val="auto"/>
          <w:szCs w:val="32"/>
        </w:rPr>
        <w:t>教育改造</w:t>
      </w:r>
      <w:r>
        <w:rPr>
          <w:rFonts w:hint="eastAsia" w:ascii="仿宋" w:hAnsi="仿宋" w:eastAsia="仿宋" w:cs="仿宋"/>
          <w:color w:val="auto"/>
          <w:szCs w:val="32"/>
        </w:rPr>
        <w:t>，如：202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同一互监组</w:t>
      </w:r>
      <w:r>
        <w:rPr>
          <w:rFonts w:ascii="仿宋" w:hAnsi="仿宋" w:eastAsia="仿宋" w:cs="仿宋"/>
          <w:color w:val="auto"/>
          <w:szCs w:val="32"/>
        </w:rPr>
        <w:t>的罪犯无扣分、记</w:t>
      </w:r>
      <w:r>
        <w:rPr>
          <w:rFonts w:hint="eastAsia" w:ascii="仿宋" w:hAnsi="仿宋" w:eastAsia="仿宋" w:cs="仿宋"/>
          <w:color w:val="auto"/>
          <w:szCs w:val="32"/>
        </w:rPr>
        <w:t>0分</w:t>
      </w:r>
      <w:r>
        <w:rPr>
          <w:rFonts w:ascii="仿宋" w:hAnsi="仿宋" w:eastAsia="仿宋" w:cs="仿宋"/>
          <w:color w:val="auto"/>
          <w:szCs w:val="32"/>
        </w:rPr>
        <w:t>情形，获加分2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ascii="仿宋" w:hAnsi="仿宋" w:eastAsia="仿宋" w:cs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兼任</w:t>
      </w:r>
      <w:r>
        <w:rPr>
          <w:rFonts w:ascii="仿宋" w:hAnsi="仿宋" w:eastAsia="仿宋" w:cs="仿宋"/>
          <w:color w:val="auto"/>
          <w:szCs w:val="32"/>
        </w:rPr>
        <w:t>互监组长，尽职</w:t>
      </w:r>
      <w:r>
        <w:rPr>
          <w:rFonts w:hint="eastAsia" w:ascii="仿宋" w:hAnsi="仿宋" w:eastAsia="仿宋" w:cs="仿宋"/>
          <w:color w:val="auto"/>
          <w:szCs w:val="32"/>
        </w:rPr>
        <w:t>尽责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获</w:t>
      </w:r>
      <w:r>
        <w:rPr>
          <w:rFonts w:ascii="仿宋" w:hAnsi="仿宋" w:eastAsia="仿宋" w:cs="仿宋"/>
          <w:color w:val="auto"/>
          <w:szCs w:val="32"/>
        </w:rPr>
        <w:t>加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ascii="仿宋" w:hAnsi="仿宋" w:eastAsia="仿宋" w:cs="仿宋"/>
          <w:color w:val="auto"/>
          <w:szCs w:val="32"/>
        </w:rPr>
        <w:t>0.5</w:t>
      </w:r>
      <w:r>
        <w:rPr>
          <w:rFonts w:hint="eastAsia" w:ascii="仿宋" w:hAnsi="仿宋" w:eastAsia="仿宋" w:cs="仿宋"/>
          <w:color w:val="auto"/>
          <w:szCs w:val="32"/>
        </w:rPr>
        <w:t>分；积极参加思想、文化、职业技术教育，在本考核期内监狱组织的罪犯思想政治教育考试中，成绩合格；积极参加劳动，努力完成劳动任务，如：</w:t>
      </w:r>
      <w:r>
        <w:rPr>
          <w:rFonts w:ascii="仿宋" w:hAnsi="仿宋" w:eastAsia="仿宋" w:cs="仿宋"/>
          <w:color w:val="auto"/>
          <w:szCs w:val="32"/>
        </w:rPr>
        <w:t>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szCs w:val="32"/>
        </w:rPr>
        <w:t>2.7</w:t>
      </w:r>
      <w:r>
        <w:rPr>
          <w:rFonts w:hint="eastAsia" w:ascii="仿宋" w:hAnsi="仿宋" w:eastAsia="仿宋" w:cs="仿宋"/>
          <w:color w:val="auto"/>
          <w:szCs w:val="32"/>
        </w:rPr>
        <w:t>分；罪犯黄小利罚金四万元已履行720元，违法所得未追缴。该犯健康</w:t>
      </w:r>
      <w:r>
        <w:rPr>
          <w:rFonts w:ascii="仿宋" w:hAnsi="仿宋" w:eastAsia="仿宋" w:cs="仿宋"/>
          <w:color w:val="auto"/>
          <w:szCs w:val="32"/>
        </w:rPr>
        <w:t>状况良好</w:t>
      </w:r>
      <w:r>
        <w:rPr>
          <w:rFonts w:hint="eastAsia" w:ascii="仿宋" w:hAnsi="仿宋" w:eastAsia="仿宋" w:cs="仿宋"/>
          <w:color w:val="auto"/>
          <w:szCs w:val="32"/>
        </w:rPr>
        <w:t>。本次考核期内，罪犯黄小利共计获得表扬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个，悔改表现评定结论为确有悔改表现。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综上所述，罪犯黄小利在服刑期间，认罪悔罪，遵规守纪，积极改造，确有悔改表现。该犯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系</w:t>
      </w:r>
      <w:r>
        <w:rPr>
          <w:rFonts w:hint="eastAsia" w:ascii="仿宋" w:hAnsi="仿宋" w:eastAsia="仿宋"/>
          <w:color w:val="auto"/>
          <w:szCs w:val="32"/>
        </w:rPr>
        <w:t>有</w:t>
      </w:r>
      <w:r>
        <w:rPr>
          <w:rFonts w:ascii="仿宋" w:hAnsi="仿宋" w:eastAsia="仿宋"/>
          <w:color w:val="auto"/>
          <w:szCs w:val="32"/>
        </w:rPr>
        <w:t>一定履行能力而不全部履行生效</w:t>
      </w:r>
      <w:r>
        <w:rPr>
          <w:rFonts w:hint="eastAsia" w:ascii="仿宋" w:hAnsi="仿宋" w:eastAsia="仿宋"/>
          <w:color w:val="auto"/>
          <w:szCs w:val="32"/>
        </w:rPr>
        <w:t>裁判</w:t>
      </w:r>
      <w:r>
        <w:rPr>
          <w:rFonts w:ascii="仿宋" w:hAnsi="仿宋" w:eastAsia="仿宋"/>
          <w:color w:val="auto"/>
          <w:szCs w:val="32"/>
        </w:rPr>
        <w:t>中财产</w:t>
      </w:r>
      <w:r>
        <w:rPr>
          <w:rFonts w:hint="eastAsia" w:ascii="仿宋" w:hAnsi="仿宋" w:eastAsia="仿宋"/>
          <w:color w:val="auto"/>
          <w:szCs w:val="32"/>
          <w:lang w:eastAsia="zh-CN"/>
        </w:rPr>
        <w:t>性</w:t>
      </w:r>
      <w:r>
        <w:rPr>
          <w:rFonts w:hint="eastAsia" w:ascii="仿宋" w:hAnsi="仿宋" w:eastAsia="仿宋"/>
          <w:color w:val="auto"/>
          <w:szCs w:val="32"/>
        </w:rPr>
        <w:t>判项</w:t>
      </w:r>
      <w:r>
        <w:rPr>
          <w:rFonts w:hint="eastAsia" w:ascii="仿宋" w:hAnsi="仿宋" w:eastAsia="仿宋"/>
          <w:color w:val="auto"/>
          <w:szCs w:val="32"/>
          <w:lang w:eastAsia="zh-CN"/>
        </w:rPr>
        <w:t>，依法应当从严；且因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犯贩卖毒品罪被判处十年以上有期徒刑，</w:t>
      </w:r>
      <w:r>
        <w:rPr>
          <w:rFonts w:hint="eastAsia" w:ascii="仿宋" w:hAnsi="仿宋" w:eastAsia="仿宋" w:cs="仿宋"/>
          <w:color w:val="auto"/>
          <w:szCs w:val="32"/>
        </w:rPr>
        <w:t>综合评判，</w:t>
      </w:r>
      <w:r>
        <w:rPr>
          <w:rFonts w:ascii="仿宋" w:hAnsi="仿宋" w:eastAsia="仿宋" w:cs="仿宋"/>
          <w:color w:val="auto"/>
          <w:szCs w:val="32"/>
        </w:rPr>
        <w:t>报</w:t>
      </w:r>
      <w:r>
        <w:rPr>
          <w:rFonts w:hint="eastAsia" w:ascii="仿宋" w:hAnsi="仿宋" w:eastAsia="仿宋" w:cs="仿宋"/>
          <w:color w:val="auto"/>
          <w:szCs w:val="32"/>
        </w:rPr>
        <w:t>请</w:t>
      </w:r>
      <w:r>
        <w:rPr>
          <w:rFonts w:ascii="仿宋" w:hAnsi="仿宋" w:eastAsia="仿宋" w:cs="仿宋"/>
          <w:color w:val="auto"/>
          <w:szCs w:val="32"/>
        </w:rPr>
        <w:t>减刑</w:t>
      </w:r>
      <w:r>
        <w:rPr>
          <w:rFonts w:hint="eastAsia" w:ascii="仿宋" w:hAnsi="仿宋" w:eastAsia="仿宋" w:cs="仿宋"/>
          <w:color w:val="auto"/>
          <w:szCs w:val="32"/>
        </w:rPr>
        <w:t>幅度降低一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为此，根据《中华人民共和国监狱法》第二十九条，《中华人民共和国刑法》第七十八条，《中华人民共和国刑事诉讼法》第二百七十三条第二款的规定，建议对罪犯黄小利减刑五个月。特报请裁定。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 w:cs="仿宋"/>
          <w:color w:val="auto"/>
          <w:szCs w:val="32"/>
        </w:rPr>
        <w:t>　　　　　　　　　　　　　　　　2025年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Cs w:val="32"/>
        </w:rPr>
        <w:t>日</w:t>
      </w:r>
    </w:p>
    <w:p>
      <w:pPr>
        <w:adjustRightInd/>
        <w:snapToGrid/>
        <w:spacing w:after="0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D090A1B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2025-03-31T07:55:19Z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