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560" w:firstLineChars="200"/>
        <w:jc w:val="right"/>
        <w:textAlignment w:val="auto"/>
        <w:outlineLvl w:val="9"/>
        <w:rPr>
          <w:rFonts w:eastAsia="黑体"/>
          <w:color w:val="auto"/>
          <w:sz w:val="28"/>
        </w:rPr>
      </w:pPr>
      <w:r>
        <w:rPr>
          <w:rFonts w:hint="eastAsia" w:eastAsia="黑体"/>
          <w:color w:val="auto"/>
          <w:sz w:val="28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right"/>
        <w:textAlignment w:val="auto"/>
        <w:outlineLvl w:val="9"/>
        <w:rPr>
          <w:rFonts w:ascii="仿宋_GB2312" w:hAnsi="华文仿宋" w:eastAsia="仿宋_GB2312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114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罪犯王发军，绰号“王三哥”，男，1965年1月12日出生，汉族，初中文化，无业</w:t>
      </w:r>
      <w:bookmarkStart w:id="0" w:name="_GoBack"/>
      <w:bookmarkEnd w:id="0"/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。现在四川省德阳监狱二监区服刑。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罪犯王发军曾因犯盗窃罪、拐卖人口罪，于1985年11月被江油市人民法院判处有期徒刑六年六个月，于1991年4月30日刑满释放。因贩卖毒品罪，经四川省江油市人民法院于2019年7月15日以（2018）川0781刑初348号刑事判决书，判处有期徒刑十五年，并处没收个人财产八万元。被告人王发军不服判决提出上诉，经四川省绵阳市中级人民法院于2019年10月10日作出（2019）川07刑终336号刑事裁定，驳回上诉，维持原判。刑期自2016年12月13日起至2031年12月12日止。于2019年11月11日送我狱执行刑罚。服刑期间刑罚变更执行情况：四川省德阳市中级人民法院于2023年5月31日作出（2023）川06刑更388号刑事裁定书，减去有期徒刑四个月。刑期至2031年8月12日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该犯在服刑期间，认罪悔罪，遵守法律法规及监规，接受教育改造，</w:t>
      </w:r>
      <w:r>
        <w:rPr>
          <w:rFonts w:hint="eastAsia" w:ascii="仿宋" w:hAnsi="仿宋" w:eastAsia="仿宋" w:cs="Arial"/>
          <w:color w:val="auto"/>
          <w:kern w:val="2"/>
          <w:sz w:val="32"/>
          <w:szCs w:val="24"/>
          <w:lang w:val="en-US" w:eastAsia="zh-CN" w:bidi="ar-SA"/>
        </w:rPr>
        <w:t>如：2024年5月，该犯服从民警安排，兼任巡夜员，尽职尽责，获加分1.5分；</w:t>
      </w:r>
      <w:r>
        <w:rPr>
          <w:rFonts w:hint="eastAsia" w:ascii="仿宋" w:hAnsi="仿宋" w:eastAsia="仿宋"/>
          <w:color w:val="auto"/>
          <w:sz w:val="32"/>
          <w:szCs w:val="32"/>
        </w:rPr>
        <w:t>2024年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成员及本人在以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3个月为考核周期的第二个月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到行政、刑事处罚情形，获加分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</w:t>
      </w:r>
      <w:r>
        <w:rPr>
          <w:rFonts w:hint="eastAsia" w:ascii="仿宋" w:hAnsi="仿宋" w:eastAsia="仿宋" w:cs="Arial"/>
          <w:color w:val="auto"/>
          <w:kern w:val="2"/>
          <w:sz w:val="32"/>
          <w:szCs w:val="24"/>
          <w:lang w:val="en-US" w:eastAsia="zh-CN" w:bidi="ar-SA"/>
        </w:rPr>
        <w:t>积极参加思想、文化、职业技术教育，在本考核期内监狱组织的罪犯思想政治教育考试中，成绩合格；积极参加劳动，努力完成劳动任务，如：2024年10月，超额完成劳动任务，获加分0.3分；罪犯王发军没收个人财产八万元已执行完毕；该犯患有高血压，长期服药治疗，身体健康状况一般。本次考核</w:t>
      </w: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期内，罪犯王发军共计获得表扬5个，悔改表现评定结论为确有悔改表现。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综上所述，罪犯王发军在服刑期间，认罪悔罪，较好地遵规守纪，积极改造，确有悔改表现。该犯系犯贩卖毒品罪被判处十年以上有期徒刑，综合评判，报请减刑幅度降低一个月。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为此，根据《中华人民共和国监狱法》第二十九条，《中华人民共和国刑法》第七十八条，《中华人民共和国刑事诉讼法》第二百七十三条第二款的规定，建议对罪犯王发军减刑七个月。特报请裁定。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0" w:firstLineChars="0"/>
        <w:textAlignment w:val="auto"/>
        <w:outlineLvl w:val="9"/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Arial"/>
          <w:kern w:val="2"/>
          <w:sz w:val="32"/>
          <w:szCs w:val="24"/>
          <w:lang w:val="en-US" w:eastAsia="zh-CN" w:bidi="ar-SA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righ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</w:t>
      </w:r>
      <w:r>
        <w:rPr>
          <w:rFonts w:ascii="仿宋" w:hAnsi="仿宋" w:eastAsia="仿宋" w:cs="仿宋"/>
          <w:color w:val="auto"/>
          <w:sz w:val="32"/>
          <w:szCs w:val="32"/>
        </w:rPr>
        <w:t>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40" w:firstLineChars="200"/>
        <w:jc w:val="right"/>
        <w:textAlignment w:val="auto"/>
        <w:outlineLvl w:val="9"/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pPr>
        <w:spacing w:line="520" w:lineRule="exact"/>
        <w:jc w:val="center"/>
        <w:rPr>
          <w:rFonts w:hint="eastAsia" w:eastAsia="黑体"/>
          <w:sz w:val="44"/>
        </w:rPr>
      </w:pPr>
    </w:p>
    <w:p>
      <w:pPr>
        <w:rPr>
          <w:rFonts w:hint="eastAsia"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C5530"/>
    <w:rsid w:val="6E11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2025-04-01T06:48:00Z</dcterms:created>
  <dc:creator>Administrator</dc:creator>
  <cp:lastModifiedBy>Administrator</cp:lastModifiedBy>
  <dcterms:modified xsi:type="dcterms:W3CDTF">2025-04-01T07:48:02Z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56933C2AB43044C8B6149CD6E7D17EEC</vt:lpwstr>
  </property>
</Properties>
</file>